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center"/>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章金媛事迹展览馆展厅方案设计服务需求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一、采购基本内容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章金媛事迹展览馆展厅方案设计服务。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二、投标人资格、资质证书要求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1.在中华人民共和国境内注册，具有依法独立承担民事责任能力的法人；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2.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3.具有年检合格的营业执照、经营许可证、税务登记证、组织机构代码证，或具有社会统一代码的三证合一的营业执照；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default"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4.具备装修及展览展示相关设计资质；</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5.本项目不接受联合体投标，不允许分包、转包。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三、项目概况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章金媛事迹展览馆位于南昌市第一医院规培楼1楼，展厅面积约714.5</w:t>
      </w:r>
      <w:r>
        <w:rPr>
          <w:rFonts w:hint="eastAsia" w:ascii="宋体" w:hAnsi="宋体" w:eastAsia="宋体" w:cs="宋体"/>
          <w:b/>
          <w:bCs/>
          <w:i w:val="0"/>
          <w:iCs w:val="0"/>
          <w:caps w:val="0"/>
          <w:color w:val="333333"/>
          <w:spacing w:val="0"/>
          <w:kern w:val="0"/>
          <w:sz w:val="28"/>
          <w:szCs w:val="28"/>
          <w:shd w:val="clear" w:fill="FFFFFF"/>
          <w:lang w:val="en-US" w:eastAsia="zh-CN" w:bidi="ar"/>
        </w:rPr>
        <w:t>平方米</w:t>
      </w:r>
      <w:r>
        <w:rPr>
          <w:rFonts w:hint="eastAsia" w:ascii="宋体" w:hAnsi="宋体" w:eastAsia="宋体" w:cs="宋体"/>
          <w:b w:val="0"/>
          <w:bCs w:val="0"/>
          <w:i w:val="0"/>
          <w:iCs w:val="0"/>
          <w:caps w:val="0"/>
          <w:color w:val="333333"/>
          <w:spacing w:val="0"/>
          <w:kern w:val="0"/>
          <w:sz w:val="28"/>
          <w:szCs w:val="28"/>
          <w:shd w:val="clear" w:fill="FFFFFF"/>
          <w:lang w:val="en-US" w:eastAsia="zh-CN" w:bidi="ar"/>
        </w:rPr>
        <w:t>，展厅分为二个部分，分别重点展示</w:t>
      </w:r>
      <w:r>
        <w:rPr>
          <w:rFonts w:hint="eastAsia" w:ascii="宋体" w:hAnsi="宋体" w:eastAsia="宋体" w:cs="宋体"/>
          <w:b/>
          <w:bCs/>
          <w:i w:val="0"/>
          <w:iCs w:val="0"/>
          <w:caps w:val="0"/>
          <w:color w:val="333333"/>
          <w:spacing w:val="0"/>
          <w:kern w:val="0"/>
          <w:sz w:val="28"/>
          <w:szCs w:val="28"/>
          <w:shd w:val="clear" w:fill="FFFFFF"/>
          <w:lang w:val="en-US" w:eastAsia="zh-CN" w:bidi="ar"/>
        </w:rPr>
        <w:t>医院院史和章金媛事迹</w:t>
      </w:r>
      <w:r>
        <w:rPr>
          <w:rFonts w:hint="eastAsia" w:ascii="宋体" w:hAnsi="宋体" w:eastAsia="宋体" w:cs="宋体"/>
          <w:b w:val="0"/>
          <w:bCs w:val="0"/>
          <w:i w:val="0"/>
          <w:iCs w:val="0"/>
          <w:caps w:val="0"/>
          <w:color w:val="333333"/>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四、 设计理念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以章金媛精神为引领，以时间为脉络，充分展示章金媛突出贡献和事件；通过创意设计思维，结合当代展馆设计技术，在层次、造型、色彩、空间、感官等细节上，营造底蕴深厚的文化氛围，让观众从章金媛经历中体验、感悟南丁格尔精神，实现弘扬精神和传承精神的同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五、设计服务相关内容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（一）服务内容：</w:t>
      </w:r>
      <w:r>
        <w:rPr>
          <w:rFonts w:hint="eastAsia" w:ascii="宋体" w:hAnsi="宋体" w:eastAsia="宋体" w:cs="宋体"/>
          <w:i w:val="0"/>
          <w:iCs w:val="0"/>
          <w:caps w:val="0"/>
          <w:color w:val="333333"/>
          <w:spacing w:val="0"/>
          <w:kern w:val="0"/>
          <w:sz w:val="28"/>
          <w:szCs w:val="28"/>
          <w:shd w:val="clear" w:fill="FFFFFF"/>
          <w:lang w:val="en-US" w:eastAsia="zh-CN" w:bidi="ar"/>
        </w:rPr>
        <w:t>包括展陈空间设计、展线规划、平面布置设计等。</w:t>
      </w:r>
    </w:p>
    <w:tbl>
      <w:tblPr>
        <w:tblStyle w:val="3"/>
        <w:tblW w:w="884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54"/>
        <w:gridCol w:w="66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1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展厅设计</w:t>
            </w:r>
          </w:p>
        </w:tc>
        <w:tc>
          <w:tcPr>
            <w:tcW w:w="6693"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展厅空间布局、空间效果图、多媒体效果图等。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包括：</w:t>
            </w:r>
            <w:r>
              <w:rPr>
                <w:rFonts w:hint="eastAsia" w:ascii="宋体" w:hAnsi="宋体" w:eastAsia="宋体" w:cs="宋体"/>
                <w:i w:val="0"/>
                <w:iCs w:val="0"/>
                <w:caps w:val="0"/>
                <w:color w:val="333333"/>
                <w:spacing w:val="0"/>
                <w:kern w:val="0"/>
                <w:sz w:val="28"/>
                <w:szCs w:val="28"/>
                <w:shd w:val="clear" w:fill="FFFFFF"/>
                <w:lang w:val="en-US" w:eastAsia="zh-CN" w:bidi="ar"/>
              </w:rPr>
              <w:t>展厅吊顶地面墙面设计；展墙、展版、各级展标、文字、图片、图表等设计；雕塑、场景复原、沙盘模型、电子地图等设计施工；实物陈列（各种展柜、展台、展架等）设计；教育、互动、服务等功能区域设置等设计；场馆统一标识标牌系统设计；公共部分装修设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1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设计施工图</w:t>
            </w:r>
          </w:p>
        </w:tc>
        <w:tc>
          <w:tcPr>
            <w:tcW w:w="66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装饰：平面布置图、立面布置图、节点大样图；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安装：电气布置图、给排水布置图、暖通布置图；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多媒体：设备布置图、布线图、安装示意图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1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工程造价预算</w:t>
            </w:r>
          </w:p>
        </w:tc>
        <w:tc>
          <w:tcPr>
            <w:tcW w:w="66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多媒体设备参数、工程造价预算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1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展陈内容</w:t>
            </w:r>
          </w:p>
        </w:tc>
        <w:tc>
          <w:tcPr>
            <w:tcW w:w="66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策展大纲编制、展陈内容收集整理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1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展项设计</w:t>
            </w:r>
          </w:p>
        </w:tc>
        <w:tc>
          <w:tcPr>
            <w:tcW w:w="66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墙面及展程内容平面设计排版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1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后期服务</w:t>
            </w:r>
          </w:p>
        </w:tc>
        <w:tc>
          <w:tcPr>
            <w:tcW w:w="66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协助建设方完成项目工程落地实施、确定材料样板、工艺标准、技术交底、工程质量效果验收、多媒体脚本确定等工作。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8847" w:type="dxa"/>
            <w:gridSpan w:val="2"/>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备注：服务内容包括但不限于以上内容，还包括应由投标公司完成方案设计的其他相关工作。</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（二）设计服务期限及要求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投标人初步设计方案中标后，应在合同签订后30个工作日内完成设计方案深化，并完成工程造价预算，提交给采购单位确认通过，项目服务期限为项目合同签订之日起至章金媛事迹展览馆展厅布展完成为止。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（三）人员安排要求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投标人在合同签订后3个工作日内指定项目负责人1名以及项目团队成员，派到采购单位开展与本项目设计相关内容的现状和需求调研工作，并根据实际情况和要求深化方案设计。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jRmNThiMTRlZWZkZTM2NTVhMWM1NTFjMjA3YzEifQ=="/>
  </w:docVars>
  <w:rsids>
    <w:rsidRoot w:val="00000000"/>
    <w:rsid w:val="003C468C"/>
    <w:rsid w:val="06B50CF4"/>
    <w:rsid w:val="0AFC1873"/>
    <w:rsid w:val="0D907DC5"/>
    <w:rsid w:val="0DF071A5"/>
    <w:rsid w:val="0E4E4176"/>
    <w:rsid w:val="13194C9F"/>
    <w:rsid w:val="13801099"/>
    <w:rsid w:val="1731761B"/>
    <w:rsid w:val="17BF3DB0"/>
    <w:rsid w:val="19362169"/>
    <w:rsid w:val="1CAE7CBF"/>
    <w:rsid w:val="219263AA"/>
    <w:rsid w:val="23777F4D"/>
    <w:rsid w:val="23974966"/>
    <w:rsid w:val="25A62E0E"/>
    <w:rsid w:val="26E12B60"/>
    <w:rsid w:val="27AB3D22"/>
    <w:rsid w:val="289C7B0E"/>
    <w:rsid w:val="2A425534"/>
    <w:rsid w:val="2B6D7D46"/>
    <w:rsid w:val="2CF241A1"/>
    <w:rsid w:val="2EA11A1E"/>
    <w:rsid w:val="2EDC03C0"/>
    <w:rsid w:val="2F503401"/>
    <w:rsid w:val="302B2CB2"/>
    <w:rsid w:val="30B8300C"/>
    <w:rsid w:val="33467A14"/>
    <w:rsid w:val="34B00BC9"/>
    <w:rsid w:val="40E20415"/>
    <w:rsid w:val="420267DC"/>
    <w:rsid w:val="438F1A17"/>
    <w:rsid w:val="497942D6"/>
    <w:rsid w:val="4B707823"/>
    <w:rsid w:val="4E450C4E"/>
    <w:rsid w:val="4F363F69"/>
    <w:rsid w:val="517F7502"/>
    <w:rsid w:val="59DA6CF6"/>
    <w:rsid w:val="59F4590F"/>
    <w:rsid w:val="5C0C58DA"/>
    <w:rsid w:val="5F36141C"/>
    <w:rsid w:val="60400885"/>
    <w:rsid w:val="62726C0F"/>
    <w:rsid w:val="6F2908C4"/>
    <w:rsid w:val="76933041"/>
    <w:rsid w:val="7D2863F0"/>
    <w:rsid w:val="7D2A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2023-11-06T00:42:00Z</dcterms:created>
  <dc:creator>My</dc:creator>
  <cp:lastModifiedBy>何磊</cp:lastModifiedBy>
  <dcterms:modified xsi:type="dcterms:W3CDTF">2023-11-07T02:26:08Z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328158B00DFA467E89EE6FCB80469FD4_13</vt:lpwstr>
  </property>
</Properties>
</file>