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39" w:rsidRPr="009E3A39" w:rsidRDefault="009E3A39" w:rsidP="009E3A39">
      <w:pPr>
        <w:pStyle w:val="a7"/>
        <w:spacing w:before="0" w:after="0"/>
        <w:jc w:val="left"/>
        <w:rPr>
          <w:rFonts w:ascii="微软雅黑" w:eastAsia="微软雅黑" w:hAnsi="微软雅黑"/>
          <w:sz w:val="30"/>
          <w:szCs w:val="30"/>
        </w:rPr>
      </w:pPr>
      <w:bookmarkStart w:id="0" w:name="_GoBack"/>
      <w:r w:rsidRPr="009E3A39">
        <w:rPr>
          <w:rFonts w:ascii="微软雅黑" w:eastAsia="微软雅黑" w:hAnsi="微软雅黑" w:hint="eastAsia"/>
          <w:sz w:val="30"/>
          <w:szCs w:val="30"/>
        </w:rPr>
        <w:t>附件：</w:t>
      </w:r>
    </w:p>
    <w:p w:rsidR="003C4E73" w:rsidRPr="009E3A39" w:rsidRDefault="00125C41">
      <w:pPr>
        <w:pStyle w:val="a7"/>
        <w:spacing w:before="0" w:after="0"/>
        <w:rPr>
          <w:rFonts w:ascii="微软雅黑" w:eastAsia="微软雅黑" w:hAnsi="微软雅黑"/>
          <w:sz w:val="30"/>
          <w:szCs w:val="30"/>
        </w:rPr>
      </w:pPr>
      <w:r w:rsidRPr="009E3A39">
        <w:rPr>
          <w:rFonts w:ascii="微软雅黑" w:eastAsia="微软雅黑" w:hAnsi="微软雅黑"/>
          <w:sz w:val="30"/>
          <w:szCs w:val="30"/>
        </w:rPr>
        <w:t>血管内超声</w:t>
      </w:r>
      <w:r w:rsidRPr="009E3A39">
        <w:rPr>
          <w:rFonts w:ascii="微软雅黑" w:eastAsia="微软雅黑" w:hAnsi="微软雅黑" w:hint="eastAsia"/>
          <w:sz w:val="30"/>
          <w:szCs w:val="30"/>
        </w:rPr>
        <w:t>诊断</w:t>
      </w:r>
      <w:proofErr w:type="gramStart"/>
      <w:r w:rsidRPr="009E3A39">
        <w:rPr>
          <w:rFonts w:ascii="微软雅黑" w:eastAsia="微软雅黑" w:hAnsi="微软雅黑" w:hint="eastAsia"/>
          <w:sz w:val="30"/>
          <w:szCs w:val="30"/>
        </w:rPr>
        <w:t>仪</w:t>
      </w:r>
      <w:r w:rsidR="009E3A39" w:rsidRPr="009E3A39">
        <w:rPr>
          <w:rFonts w:ascii="微软雅黑" w:eastAsia="微软雅黑" w:hAnsi="微软雅黑" w:hint="eastAsia"/>
          <w:sz w:val="30"/>
          <w:szCs w:val="30"/>
        </w:rPr>
        <w:t>技术</w:t>
      </w:r>
      <w:proofErr w:type="gramEnd"/>
      <w:r w:rsidRPr="009E3A39">
        <w:rPr>
          <w:rFonts w:ascii="微软雅黑" w:eastAsia="微软雅黑" w:hAnsi="微软雅黑" w:hint="eastAsia"/>
          <w:sz w:val="30"/>
          <w:szCs w:val="30"/>
        </w:rPr>
        <w:t>参数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/>
          <w:b w:val="0"/>
          <w:bCs/>
          <w:sz w:val="44"/>
          <w:szCs w:val="21"/>
        </w:rPr>
      </w:pPr>
      <w:r>
        <w:rPr>
          <w:rFonts w:ascii="微软雅黑" w:eastAsia="微软雅黑" w:hAnsi="微软雅黑" w:cs="微软雅黑" w:hint="eastAsia"/>
          <w:b w:val="0"/>
          <w:bCs/>
          <w:sz w:val="22"/>
          <w:szCs w:val="21"/>
        </w:rPr>
        <w:t>一、设备参数（硬件）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/>
          <w:b w:val="0"/>
          <w:bCs/>
          <w:color w:val="000000" w:themeColor="text1"/>
          <w:sz w:val="40"/>
        </w:rPr>
      </w:pP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1、血管内超声诊断仪，同时支持40MHz、60MHz两种频率的机械旋转式超声诊断导管；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color w:val="000000" w:themeColor="text1"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2、支持自动/手动回撤；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color w:val="000000" w:themeColor="text1"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3、自动回撤速度0.5mm/s、1mm/s、5mm/s、10mm/s四档可选，回撤150mm最快仅需15s；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color w:val="000000" w:themeColor="text1"/>
          <w:sz w:val="21"/>
        </w:rPr>
        <w:t>4、最高支持100FPS帧频采集</w:t>
      </w:r>
      <w:r>
        <w:rPr>
          <w:rFonts w:ascii="微软雅黑" w:eastAsia="微软雅黑" w:hAnsi="微软雅黑" w:cs="微软雅黑" w:hint="eastAsia"/>
          <w:b w:val="0"/>
          <w:bCs/>
          <w:sz w:val="21"/>
        </w:rPr>
        <w:t>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5、单次最大回撤距离150mm；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6、单次自动回撤，最多可采集9000帧图像；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7、单次手动回撤，最多可采集16000帧图像；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8、回撤马达配置OLED显示屏及控制按键板：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9、回撤马达显示屏，可同时显示回撤距离，及当前回撤速度；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10、可通过回撤马达上的按键，控制旋转成像、自动回撤的启动和停止，以及切换当前自动回撤速度；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11、回撤马达与滑板采用一体化设计，提升回撤精度及稳定性，且术中无额外耗材费用；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12、使用鼠标/键盘进行输入和控制，符合用户操作习惯，降低失误操作的概率；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13、中/英文操作界面，扁平化的操作界面层级，操作简单、界面直观，方便临床使用；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13、处理器Intel（R）Core（TM）i7-7700 3.6GHz以上；图形处理器GeForce GTX 1050 Ti以上，搭载240G固态硬盘，提供极强的运算能力，提升开机速度，支持</w:t>
      </w:r>
      <w:proofErr w:type="gramStart"/>
      <w:r>
        <w:rPr>
          <w:rFonts w:ascii="微软雅黑" w:eastAsia="微软雅黑" w:hAnsi="微软雅黑" w:cs="微软雅黑" w:hint="eastAsia"/>
          <w:b w:val="0"/>
          <w:bCs/>
          <w:sz w:val="21"/>
        </w:rPr>
        <w:t>大帧率高</w:t>
      </w:r>
      <w:proofErr w:type="gramEnd"/>
      <w:r>
        <w:rPr>
          <w:rFonts w:ascii="微软雅黑" w:eastAsia="微软雅黑" w:hAnsi="微软雅黑" w:cs="微软雅黑" w:hint="eastAsia"/>
          <w:b w:val="0"/>
          <w:bCs/>
          <w:sz w:val="21"/>
        </w:rPr>
        <w:t>清图像处理，使用流畅；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14、采用更符合互联网时代的数字化信息交互手段：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lastRenderedPageBreak/>
        <w:t>15、内置1T高速机械存储硬盘，可同时存储多个病例数据，降低数据维护难度；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16、配置DVD刻录机、USB3.0接口、RJ45网络接口，数据可以以DVD/CD/移动存储/网络等多种方式导出；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 xml:space="preserve">17、支持DICOM3.0、AVI、BMP、JPG等多种格式导出数据，交互方式灵活多样； 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18、支持多种方式显示：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 xml:space="preserve">19、配备19英寸，1280*1024高分辨率专业医用显示器； 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20、配置DVI视频输出接口，支持显示拓展；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21、配置医用热敏打印机，325 dpi高分辨率，256色阶灰度，可打印像素最高支持4096*1280像素点。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2"/>
          <w:szCs w:val="21"/>
        </w:rPr>
      </w:pPr>
      <w:r>
        <w:rPr>
          <w:rFonts w:ascii="微软雅黑" w:eastAsia="微软雅黑" w:hAnsi="微软雅黑" w:cs="微软雅黑" w:hint="eastAsia"/>
          <w:b w:val="0"/>
          <w:bCs/>
          <w:sz w:val="22"/>
          <w:szCs w:val="21"/>
        </w:rPr>
        <w:t>二、设备参数（软件）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1、多种图像风格显示：可选择标准、高分辨率、管腔边界锐利三种图像风格可选，血管解剖结构、病变及支架辨识更容易；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2、成像范围：图像成像半径4~8mm内可调，同时系统针对不同频率导管有成像半径值的推荐；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3、灰度调节：支持对图像的亮度进行调节；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4、自动识别管腔及外弹力膜边界；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5、动态播放：将选定</w:t>
      </w:r>
      <w:proofErr w:type="gramStart"/>
      <w:r>
        <w:rPr>
          <w:rFonts w:ascii="微软雅黑" w:eastAsia="微软雅黑" w:hAnsi="微软雅黑" w:cs="微软雅黑" w:hint="eastAsia"/>
          <w:b w:val="0"/>
          <w:bCs/>
          <w:sz w:val="21"/>
        </w:rPr>
        <w:t>帧</w:t>
      </w:r>
      <w:proofErr w:type="gramEnd"/>
      <w:r>
        <w:rPr>
          <w:rFonts w:ascii="微软雅黑" w:eastAsia="微软雅黑" w:hAnsi="微软雅黑" w:cs="微软雅黑" w:hint="eastAsia"/>
          <w:b w:val="0"/>
          <w:bCs/>
          <w:sz w:val="21"/>
        </w:rPr>
        <w:t>前后一定帧数范围的图像组成动态影像，反复播放，以此获得更准确的血管</w:t>
      </w:r>
      <w:proofErr w:type="gramStart"/>
      <w:r>
        <w:rPr>
          <w:rFonts w:ascii="微软雅黑" w:eastAsia="微软雅黑" w:hAnsi="微软雅黑" w:cs="微软雅黑" w:hint="eastAsia"/>
          <w:b w:val="0"/>
          <w:bCs/>
          <w:sz w:val="21"/>
        </w:rPr>
        <w:t>管</w:t>
      </w:r>
      <w:proofErr w:type="gramEnd"/>
      <w:r>
        <w:rPr>
          <w:rFonts w:ascii="微软雅黑" w:eastAsia="微软雅黑" w:hAnsi="微软雅黑" w:cs="微软雅黑" w:hint="eastAsia"/>
          <w:b w:val="0"/>
          <w:bCs/>
          <w:sz w:val="21"/>
        </w:rPr>
        <w:t>腔、血流边界、病变状况等信息，播放帧数范围3~15内可调；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6、图像显示模式：支持包括单横切面视图、单横切面+纵切面视图、双横切面+纵切面视图等多种图像查看模式； 可比较查看多个血管截面，方便对比远端、近端图像及病变信息；截面之间的距离可自动测量；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7、纵切面视图显示：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lastRenderedPageBreak/>
        <w:t>8、支持纵切面的显示与隐藏；支持纵切面显示区域的放大和缩小；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 xml:space="preserve">9、可通过调整横切面图像上的旋转标尺，来显示不同角度的纵切面； 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10、纵切面下方设有数字标尺，可直观反映病变/支架的长度和位置；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11、注释：可在图像中任意位置增加注释，注释自定义；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12、书签功能：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13、可在任意时间设置书签；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14、可在任意位置设置书签，书签数量不限；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15、支持书签的多种形式显示，方便识别与定位书签位置；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16、测量功能：自动测量：针对选定截面，可对剩余管腔、外弹力膜边界等进行自动识别和检测，并自动计算斑块负荷；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 xml:space="preserve">17、手动测量：横切面上可进行面积和长度的测量，并自动将横截面保存为书签；纵切面上可进行长度测量； 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18、可自动测量书签之间的距离、当前位置到书签的距离、当前位置到参考位置的距离；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19、数据存储、导出方式、导出格式多样；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20、支持数据以DVD/CD/移动存储/网络等多种方式导出；</w:t>
      </w:r>
    </w:p>
    <w:p w:rsidR="003C4E73" w:rsidRDefault="00125C41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sz w:val="21"/>
        </w:rPr>
      </w:pPr>
      <w:r>
        <w:rPr>
          <w:rFonts w:ascii="微软雅黑" w:eastAsia="微软雅黑" w:hAnsi="微软雅黑" w:cs="微软雅黑" w:hint="eastAsia"/>
          <w:b w:val="0"/>
          <w:bCs/>
          <w:sz w:val="21"/>
        </w:rPr>
        <w:t>21、支持数据以DCM/AVI/BMP/JPG等多种格式导出;</w:t>
      </w:r>
    </w:p>
    <w:p w:rsidR="003C4E73" w:rsidRDefault="003C4E73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color w:val="FE0300"/>
          <w:sz w:val="21"/>
        </w:rPr>
      </w:pPr>
    </w:p>
    <w:p w:rsidR="003C4E73" w:rsidRDefault="003C4E73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color w:val="FE0300"/>
          <w:sz w:val="21"/>
        </w:rPr>
      </w:pPr>
    </w:p>
    <w:p w:rsidR="003C4E73" w:rsidRDefault="003C4E73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color w:val="FE0300"/>
          <w:sz w:val="21"/>
        </w:rPr>
      </w:pPr>
    </w:p>
    <w:p w:rsidR="003C4E73" w:rsidRDefault="003C4E73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color w:val="FE0300"/>
          <w:sz w:val="21"/>
        </w:rPr>
      </w:pPr>
    </w:p>
    <w:bookmarkEnd w:id="0"/>
    <w:p w:rsidR="003C4E73" w:rsidRDefault="003C4E73">
      <w:pPr>
        <w:pStyle w:val="a7"/>
        <w:spacing w:before="0" w:after="0"/>
        <w:jc w:val="left"/>
        <w:rPr>
          <w:rFonts w:ascii="微软雅黑" w:eastAsia="微软雅黑" w:hAnsi="微软雅黑" w:cs="微软雅黑"/>
          <w:b w:val="0"/>
          <w:bCs/>
          <w:color w:val="FE0300"/>
          <w:sz w:val="21"/>
        </w:rPr>
      </w:pPr>
    </w:p>
    <w:p w:rsidR="003C4E73" w:rsidRDefault="003C4E73">
      <w:pPr>
        <w:spacing w:line="240" w:lineRule="exact"/>
        <w:rPr>
          <w:rFonts w:ascii="微软雅黑" w:eastAsia="微软雅黑" w:hAnsi="微软雅黑"/>
          <w:sz w:val="21"/>
        </w:rPr>
      </w:pPr>
    </w:p>
    <w:sectPr w:rsidR="003C4E73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EC" w:rsidRDefault="001933EC" w:rsidP="009E3A39">
      <w:r>
        <w:separator/>
      </w:r>
    </w:p>
  </w:endnote>
  <w:endnote w:type="continuationSeparator" w:id="0">
    <w:p w:rsidR="001933EC" w:rsidRDefault="001933EC" w:rsidP="009E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EC" w:rsidRDefault="001933EC" w:rsidP="009E3A39">
      <w:r>
        <w:separator/>
      </w:r>
    </w:p>
  </w:footnote>
  <w:footnote w:type="continuationSeparator" w:id="0">
    <w:p w:rsidR="001933EC" w:rsidRDefault="001933EC" w:rsidP="009E3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OWJlNmZhZWZlNTZkOTM2NTg2ODFlZTU1NzAyMDUifQ=="/>
  </w:docVars>
  <w:rsids>
    <w:rsidRoot w:val="003C4E73"/>
    <w:rsid w:val="000F009A"/>
    <w:rsid w:val="00125C41"/>
    <w:rsid w:val="001933EC"/>
    <w:rsid w:val="003C4E73"/>
    <w:rsid w:val="009E3A39"/>
    <w:rsid w:val="6300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kern w:val="2"/>
      <w:sz w:val="28"/>
    </w:rPr>
  </w:style>
  <w:style w:type="paragraph" w:styleId="1">
    <w:name w:val="heading 1"/>
    <w:basedOn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Balloon Text"/>
    <w:basedOn w:val="a"/>
    <w:rPr>
      <w:sz w:val="18"/>
    </w:rPr>
  </w:style>
  <w:style w:type="paragraph" w:styleId="a5">
    <w:name w:val="footer"/>
    <w:basedOn w:val="a"/>
    <w:rPr>
      <w:sz w:val="18"/>
    </w:rPr>
  </w:style>
  <w:style w:type="paragraph" w:styleId="a6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paragraph" w:styleId="a7">
    <w:name w:val="Title"/>
    <w:basedOn w:val="a"/>
    <w:pPr>
      <w:spacing w:before="240" w:after="60"/>
      <w:jc w:val="center"/>
    </w:pPr>
    <w:rPr>
      <w:rFonts w:asciiTheme="majorHAnsi" w:eastAsiaTheme="majorEastAsia" w:hAnsiTheme="majorHAnsi" w:cstheme="majorBidi"/>
      <w:b/>
      <w:sz w:val="32"/>
    </w:rPr>
  </w:style>
  <w:style w:type="paragraph" w:styleId="a8">
    <w:name w:val="annotation subject"/>
    <w:basedOn w:val="a3"/>
    <w:rPr>
      <w:b/>
    </w:rPr>
  </w:style>
  <w:style w:type="table" w:styleId="a9">
    <w:name w:val="Table Gri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rPr>
      <w:sz w:val="21"/>
    </w:rPr>
  </w:style>
  <w:style w:type="character" w:customStyle="1" w:styleId="10">
    <w:name w:val="标题 1 字符"/>
    <w:basedOn w:val="a0"/>
    <w:qFormat/>
    <w:rPr>
      <w:rFonts w:ascii="Times New Roman" w:eastAsia="宋体" w:hAnsi="Times New Roman" w:cs="Times New Roman"/>
      <w:b/>
      <w:kern w:val="44"/>
      <w:sz w:val="44"/>
    </w:rPr>
  </w:style>
  <w:style w:type="character" w:customStyle="1" w:styleId="ab">
    <w:name w:val="批注文字 字符"/>
    <w:basedOn w:val="a0"/>
    <w:rPr>
      <w:kern w:val="2"/>
      <w:sz w:val="28"/>
    </w:rPr>
  </w:style>
  <w:style w:type="character" w:customStyle="1" w:styleId="ac">
    <w:name w:val="批注框文本 字符"/>
    <w:basedOn w:val="a0"/>
    <w:rPr>
      <w:rFonts w:ascii="Times New Roman" w:eastAsia="宋体" w:hAnsi="Times New Roman" w:cs="Times New Roman"/>
      <w:kern w:val="2"/>
      <w:sz w:val="18"/>
    </w:rPr>
  </w:style>
  <w:style w:type="character" w:customStyle="1" w:styleId="ad">
    <w:name w:val="页脚 字符"/>
    <w:basedOn w:val="a0"/>
    <w:rPr>
      <w:sz w:val="18"/>
    </w:rPr>
  </w:style>
  <w:style w:type="character" w:customStyle="1" w:styleId="ae">
    <w:name w:val="页眉 字符"/>
    <w:basedOn w:val="a0"/>
    <w:rPr>
      <w:sz w:val="18"/>
    </w:rPr>
  </w:style>
  <w:style w:type="character" w:customStyle="1" w:styleId="af">
    <w:name w:val="标题 字符"/>
    <w:basedOn w:val="a0"/>
    <w:rPr>
      <w:rFonts w:asciiTheme="majorHAnsi" w:eastAsiaTheme="majorEastAsia" w:hAnsiTheme="majorHAnsi" w:cstheme="majorBidi"/>
      <w:b/>
      <w:kern w:val="2"/>
      <w:sz w:val="32"/>
    </w:rPr>
  </w:style>
  <w:style w:type="character" w:customStyle="1" w:styleId="af0">
    <w:name w:val="批注主题 字符"/>
    <w:basedOn w:val="ab"/>
    <w:rPr>
      <w:b/>
      <w:kern w:val="2"/>
      <w:sz w:val="28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kern w:val="2"/>
      <w:sz w:val="28"/>
    </w:rPr>
  </w:style>
  <w:style w:type="paragraph" w:styleId="1">
    <w:name w:val="heading 1"/>
    <w:basedOn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Balloon Text"/>
    <w:basedOn w:val="a"/>
    <w:rPr>
      <w:sz w:val="18"/>
    </w:rPr>
  </w:style>
  <w:style w:type="paragraph" w:styleId="a5">
    <w:name w:val="footer"/>
    <w:basedOn w:val="a"/>
    <w:rPr>
      <w:sz w:val="18"/>
    </w:rPr>
  </w:style>
  <w:style w:type="paragraph" w:styleId="a6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paragraph" w:styleId="a7">
    <w:name w:val="Title"/>
    <w:basedOn w:val="a"/>
    <w:pPr>
      <w:spacing w:before="240" w:after="60"/>
      <w:jc w:val="center"/>
    </w:pPr>
    <w:rPr>
      <w:rFonts w:asciiTheme="majorHAnsi" w:eastAsiaTheme="majorEastAsia" w:hAnsiTheme="majorHAnsi" w:cstheme="majorBidi"/>
      <w:b/>
      <w:sz w:val="32"/>
    </w:rPr>
  </w:style>
  <w:style w:type="paragraph" w:styleId="a8">
    <w:name w:val="annotation subject"/>
    <w:basedOn w:val="a3"/>
    <w:rPr>
      <w:b/>
    </w:rPr>
  </w:style>
  <w:style w:type="table" w:styleId="a9">
    <w:name w:val="Table Gri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rPr>
      <w:sz w:val="21"/>
    </w:rPr>
  </w:style>
  <w:style w:type="character" w:customStyle="1" w:styleId="10">
    <w:name w:val="标题 1 字符"/>
    <w:basedOn w:val="a0"/>
    <w:qFormat/>
    <w:rPr>
      <w:rFonts w:ascii="Times New Roman" w:eastAsia="宋体" w:hAnsi="Times New Roman" w:cs="Times New Roman"/>
      <w:b/>
      <w:kern w:val="44"/>
      <w:sz w:val="44"/>
    </w:rPr>
  </w:style>
  <w:style w:type="character" w:customStyle="1" w:styleId="ab">
    <w:name w:val="批注文字 字符"/>
    <w:basedOn w:val="a0"/>
    <w:rPr>
      <w:kern w:val="2"/>
      <w:sz w:val="28"/>
    </w:rPr>
  </w:style>
  <w:style w:type="character" w:customStyle="1" w:styleId="ac">
    <w:name w:val="批注框文本 字符"/>
    <w:basedOn w:val="a0"/>
    <w:rPr>
      <w:rFonts w:ascii="Times New Roman" w:eastAsia="宋体" w:hAnsi="Times New Roman" w:cs="Times New Roman"/>
      <w:kern w:val="2"/>
      <w:sz w:val="18"/>
    </w:rPr>
  </w:style>
  <w:style w:type="character" w:customStyle="1" w:styleId="ad">
    <w:name w:val="页脚 字符"/>
    <w:basedOn w:val="a0"/>
    <w:rPr>
      <w:sz w:val="18"/>
    </w:rPr>
  </w:style>
  <w:style w:type="character" w:customStyle="1" w:styleId="ae">
    <w:name w:val="页眉 字符"/>
    <w:basedOn w:val="a0"/>
    <w:rPr>
      <w:sz w:val="18"/>
    </w:rPr>
  </w:style>
  <w:style w:type="character" w:customStyle="1" w:styleId="af">
    <w:name w:val="标题 字符"/>
    <w:basedOn w:val="a0"/>
    <w:rPr>
      <w:rFonts w:asciiTheme="majorHAnsi" w:eastAsiaTheme="majorEastAsia" w:hAnsiTheme="majorHAnsi" w:cstheme="majorBidi"/>
      <w:b/>
      <w:kern w:val="2"/>
      <w:sz w:val="32"/>
    </w:rPr>
  </w:style>
  <w:style w:type="character" w:customStyle="1" w:styleId="af0">
    <w:name w:val="批注主题 字符"/>
    <w:basedOn w:val="ab"/>
    <w:rPr>
      <w:b/>
      <w:kern w:val="2"/>
      <w:sz w:val="28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My</cp:lastModifiedBy>
  <cp:revision>3</cp:revision>
  <dcterms:created xsi:type="dcterms:W3CDTF">1970-01-01T00:00:00Z</dcterms:created>
  <dcterms:modified xsi:type="dcterms:W3CDTF">2023-11-03T09:09:00Z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1070831CA9DC42939B8B9666D85FAB85_12</vt:lpwstr>
  </property>
</Properties>
</file>