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86" w:rsidRPr="007C3CC0" w:rsidRDefault="00903286" w:rsidP="00903286">
      <w:pPr>
        <w:rPr>
          <w:color w:val="000000" w:themeColor="text1"/>
        </w:rPr>
      </w:pPr>
      <w:r w:rsidRPr="007C3CC0">
        <w:rPr>
          <w:rFonts w:hint="eastAsia"/>
          <w:color w:val="000000" w:themeColor="text1"/>
        </w:rPr>
        <w:t>附件：</w:t>
      </w:r>
    </w:p>
    <w:p w:rsidR="001975E4" w:rsidRPr="001975E4" w:rsidRDefault="00903286" w:rsidP="001975E4">
      <w:pPr>
        <w:tabs>
          <w:tab w:val="left" w:pos="312"/>
        </w:tabs>
        <w:jc w:val="center"/>
        <w:rPr>
          <w:rFonts w:ascii="宋体" w:eastAsia="宋体" w:hAnsi="宋体" w:cs="宋体"/>
          <w:b/>
          <w:bCs/>
          <w:color w:val="000000" w:themeColor="text1"/>
          <w:sz w:val="24"/>
        </w:rPr>
      </w:pPr>
      <w:r w:rsidRPr="007C3CC0">
        <w:rPr>
          <w:rFonts w:ascii="宋体" w:eastAsia="宋体" w:hAnsi="宋体" w:cs="宋体" w:hint="eastAsia"/>
          <w:b/>
          <w:bCs/>
          <w:color w:val="000000" w:themeColor="text1"/>
          <w:sz w:val="24"/>
        </w:rPr>
        <w:t>全自动电脑验光曲率仪技术参数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126"/>
        <w:gridCol w:w="5579"/>
      </w:tblGrid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项目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技术指标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球镜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-25~22D(0.25D,0.12D精度)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柱镜</w:t>
            </w:r>
            <w:proofErr w:type="gramEnd"/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0~+/-10D(0.25D,0.12D精度)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轴向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0°-180°(1°,5°精度)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最小可测瞳孔直径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≦2.0mmØ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放松方式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自动雾视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光源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远红外光源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测量方式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旋转棱镜测量系统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固视图标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风景图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角膜曲率半径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5.00~10.00mm（0.01mm精度）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角膜屈光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67.5~33.75D(0.12D/0.25D精度)(角膜折射率=1.3375)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角膜散光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0D~+/-10D(0.12D/0.25D精度)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角膜散光轴向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0°-180°(1°,5°精度)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瞳距测量最大范围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≧85mm（0.5mm精度）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测量显示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≧8.5英寸彩色触控屏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测量记录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内置式打印机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对焦方式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屏幕显示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顶点距离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0，12.0,13.75mm（选择）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节电方式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未进行操作自动黑屏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显示器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彩色液晶显示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人工晶体模式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IOL模式可测人工晶体眼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数据传输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RS-232C,数据实时传输到电脑软件系统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数据导出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检测数据可导出到EXCEL报表格式, 包括患者信息、屈光度和角膜曲率在内的所有检查数据</w:t>
            </w:r>
          </w:p>
        </w:tc>
      </w:tr>
      <w:tr w:rsidR="00903286" w:rsidRPr="007C3CC0" w:rsidTr="00052B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质保三年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86" w:rsidRPr="007C3CC0" w:rsidRDefault="00903286" w:rsidP="00052B91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7C3CC0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合同签订后30日到货安装</w:t>
            </w:r>
          </w:p>
        </w:tc>
      </w:tr>
    </w:tbl>
    <w:p w:rsidR="00A136A4" w:rsidRPr="00903286" w:rsidRDefault="00A136A4"/>
    <w:sectPr w:rsidR="00A136A4" w:rsidRPr="0090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09E" w:rsidRDefault="000C009E" w:rsidP="00903286">
      <w:r>
        <w:separator/>
      </w:r>
    </w:p>
  </w:endnote>
  <w:endnote w:type="continuationSeparator" w:id="0">
    <w:p w:rsidR="000C009E" w:rsidRDefault="000C009E" w:rsidP="0090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09E" w:rsidRDefault="000C009E" w:rsidP="00903286">
      <w:r>
        <w:separator/>
      </w:r>
    </w:p>
  </w:footnote>
  <w:footnote w:type="continuationSeparator" w:id="0">
    <w:p w:rsidR="000C009E" w:rsidRDefault="000C009E" w:rsidP="0090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E2"/>
    <w:rsid w:val="000C009E"/>
    <w:rsid w:val="001975E4"/>
    <w:rsid w:val="00903286"/>
    <w:rsid w:val="00A136A4"/>
    <w:rsid w:val="00BD25E2"/>
    <w:rsid w:val="00C0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2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2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2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2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</cp:revision>
  <dcterms:created xsi:type="dcterms:W3CDTF">2023-08-18T00:10:00Z</dcterms:created>
  <dcterms:modified xsi:type="dcterms:W3CDTF">2023-08-18T00:12:00Z</dcterms:modified>
</cp:coreProperties>
</file>