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05" w:rsidRDefault="00E51905" w:rsidP="00E51905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</w:t>
      </w:r>
      <w:r w:rsidR="00731339">
        <w:rPr>
          <w:rFonts w:ascii="宋体" w:eastAsia="宋体" w:hAnsi="宋体" w:hint="eastAsia"/>
          <w:sz w:val="24"/>
          <w:szCs w:val="24"/>
        </w:rPr>
        <w:t>1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：</w:t>
      </w:r>
    </w:p>
    <w:p w:rsidR="00E51905" w:rsidRDefault="00E51905" w:rsidP="00E51905">
      <w:pPr>
        <w:jc w:val="center"/>
        <w:rPr>
          <w:rStyle w:val="NormalCharacter"/>
          <w:rFonts w:ascii="宋体" w:hAnsi="宋体" w:cstheme="minorBidi"/>
          <w:b/>
          <w:kern w:val="0"/>
          <w:sz w:val="24"/>
        </w:rPr>
      </w:pPr>
      <w:r>
        <w:rPr>
          <w:rFonts w:ascii="宋体" w:eastAsia="宋体" w:hAnsi="宋体" w:hint="eastAsia"/>
          <w:b/>
          <w:sz w:val="24"/>
          <w:szCs w:val="24"/>
        </w:rPr>
        <w:t>90W</w:t>
      </w:r>
      <w:proofErr w:type="gramStart"/>
      <w:r>
        <w:rPr>
          <w:rFonts w:ascii="宋体" w:eastAsia="宋体" w:hAnsi="宋体" w:hint="eastAsia"/>
          <w:b/>
          <w:sz w:val="24"/>
          <w:szCs w:val="24"/>
        </w:rPr>
        <w:t>钬</w:t>
      </w:r>
      <w:proofErr w:type="gramEnd"/>
      <w:r>
        <w:rPr>
          <w:rFonts w:ascii="宋体" w:eastAsia="宋体" w:hAnsi="宋体" w:hint="eastAsia"/>
          <w:b/>
          <w:sz w:val="24"/>
          <w:szCs w:val="24"/>
        </w:rPr>
        <w:t>激光技术参数</w:t>
      </w:r>
    </w:p>
    <w:p w:rsidR="00E51905" w:rsidRDefault="00E51905" w:rsidP="00E51905">
      <w:pPr>
        <w:spacing w:line="400" w:lineRule="exact"/>
        <w:rPr>
          <w:rStyle w:val="NormalCharacter"/>
          <w:rFonts w:ascii="宋体" w:hAnsi="宋体" w:cs="新宋体"/>
          <w:b/>
          <w:bCs/>
          <w:kern w:val="0"/>
          <w:sz w:val="24"/>
        </w:rPr>
      </w:pPr>
      <w:r>
        <w:rPr>
          <w:rStyle w:val="NormalCharacter"/>
          <w:rFonts w:ascii="宋体" w:hAnsi="宋体" w:cs="新宋体" w:hint="eastAsia"/>
          <w:b/>
          <w:bCs/>
          <w:kern w:val="0"/>
          <w:sz w:val="24"/>
        </w:rPr>
        <w:t>一、整机参数</w:t>
      </w:r>
    </w:p>
    <w:p w:rsidR="00E51905" w:rsidRDefault="00E51905" w:rsidP="00E51905">
      <w:pPr>
        <w:tabs>
          <w:tab w:val="left" w:pos="360"/>
        </w:tabs>
        <w:snapToGrid w:val="0"/>
        <w:spacing w:line="400" w:lineRule="exact"/>
        <w:rPr>
          <w:rFonts w:cs="Arial"/>
          <w:color w:val="000000"/>
          <w:lang w:val="zh-CN"/>
        </w:rPr>
      </w:pPr>
      <w:r>
        <w:rPr>
          <w:rFonts w:ascii="宋体" w:eastAsia="宋体" w:hAnsi="宋体" w:cs="Arial" w:hint="eastAsia"/>
          <w:color w:val="000000"/>
          <w:sz w:val="24"/>
          <w:szCs w:val="24"/>
        </w:rPr>
        <w:t>1.用于泌尿系结石的碎石，泌尿系肿瘤的汽化和凝固。皮肤科用于尖锐湿疣、肉芽肿、</w:t>
      </w:r>
      <w:proofErr w:type="gramStart"/>
      <w:r>
        <w:rPr>
          <w:rFonts w:ascii="宋体" w:eastAsia="宋体" w:hAnsi="宋体" w:cs="Arial" w:hint="eastAsia"/>
          <w:color w:val="000000"/>
          <w:sz w:val="24"/>
          <w:szCs w:val="24"/>
        </w:rPr>
        <w:t>浅皮肿瘤</w:t>
      </w:r>
      <w:proofErr w:type="gramEnd"/>
      <w:r>
        <w:rPr>
          <w:rFonts w:ascii="宋体" w:eastAsia="宋体" w:hAnsi="宋体" w:cs="Arial" w:hint="eastAsia"/>
          <w:color w:val="000000"/>
          <w:sz w:val="24"/>
          <w:szCs w:val="24"/>
        </w:rPr>
        <w:t>的汽化和凝固。</w:t>
      </w:r>
    </w:p>
    <w:p w:rsidR="00E51905" w:rsidRDefault="00E51905" w:rsidP="00E51905">
      <w:pPr>
        <w:tabs>
          <w:tab w:val="left" w:pos="360"/>
        </w:tabs>
        <w:snapToGrid w:val="0"/>
        <w:spacing w:line="400" w:lineRule="exact"/>
        <w:rPr>
          <w:rFonts w:ascii="宋体" w:eastAsia="宋体" w:hAnsi="宋体" w:cs="Arial"/>
          <w:sz w:val="24"/>
          <w:szCs w:val="24"/>
        </w:rPr>
      </w:pPr>
      <w:r>
        <w:rPr>
          <w:rFonts w:ascii="宋体" w:eastAsia="宋体" w:hAnsi="宋体" w:cs="Segoe UI Symbol" w:hint="eastAsia"/>
          <w:color w:val="000000"/>
          <w:sz w:val="24"/>
          <w:szCs w:val="24"/>
        </w:rPr>
        <w:t>2.可搭配多种规格光纤：200μm、272μm、365μm、550μm、800μm和1000μm可选。</w:t>
      </w:r>
    </w:p>
    <w:p w:rsidR="00E51905" w:rsidRDefault="00E51905" w:rsidP="00E51905">
      <w:pPr>
        <w:tabs>
          <w:tab w:val="left" w:pos="360"/>
        </w:tabs>
        <w:snapToGrid w:val="0"/>
        <w:spacing w:line="400" w:lineRule="exact"/>
        <w:rPr>
          <w:rFonts w:ascii="宋体" w:eastAsia="宋体" w:hAnsi="宋体" w:cs="Arial"/>
          <w:color w:val="000000"/>
          <w:sz w:val="24"/>
          <w:szCs w:val="24"/>
          <w:lang w:val="zh-CN"/>
        </w:rPr>
      </w:pPr>
      <w:r>
        <w:rPr>
          <w:rFonts w:ascii="宋体" w:eastAsia="宋体" w:hAnsi="宋体" w:cs="Segoe UI Symbol" w:hint="eastAsia"/>
          <w:color w:val="000000"/>
          <w:sz w:val="24"/>
          <w:szCs w:val="24"/>
        </w:rPr>
        <w:t>3.超柔</w:t>
      </w:r>
      <w:r>
        <w:rPr>
          <w:rFonts w:ascii="宋体" w:eastAsia="宋体" w:hAnsi="宋体" w:cs="Arial" w:hint="eastAsia"/>
          <w:color w:val="000000"/>
          <w:sz w:val="24"/>
          <w:szCs w:val="24"/>
        </w:rPr>
        <w:t>软</w:t>
      </w:r>
      <w:r>
        <w:rPr>
          <w:rFonts w:ascii="宋体" w:eastAsia="宋体" w:hAnsi="宋体" w:cs="Segoe UI Symbol" w:hint="eastAsia"/>
          <w:color w:val="000000"/>
          <w:sz w:val="24"/>
          <w:szCs w:val="24"/>
        </w:rPr>
        <w:t>200光纤：内径：200μm</w:t>
      </w:r>
      <w:r>
        <w:rPr>
          <w:rFonts w:ascii="宋体" w:eastAsia="宋体" w:hAnsi="宋体" w:cs="Arial" w:hint="eastAsia"/>
          <w:color w:val="000000"/>
          <w:sz w:val="24"/>
          <w:szCs w:val="24"/>
          <w:lang w:val="zh-CN"/>
        </w:rPr>
        <w:t>±2%，</w:t>
      </w:r>
      <w:r>
        <w:rPr>
          <w:rFonts w:ascii="宋体" w:eastAsia="宋体" w:hAnsi="宋体" w:cs="Segoe UI Symbol" w:hint="eastAsia"/>
          <w:color w:val="000000"/>
          <w:sz w:val="24"/>
          <w:szCs w:val="24"/>
        </w:rPr>
        <w:t>外径：365μm±2%，</w:t>
      </w:r>
      <w:r>
        <w:rPr>
          <w:rFonts w:ascii="宋体" w:eastAsia="宋体" w:hAnsi="宋体" w:cs="Arial" w:hint="eastAsia"/>
          <w:color w:val="000000"/>
          <w:sz w:val="24"/>
          <w:szCs w:val="24"/>
        </w:rPr>
        <w:t>最小弯曲半径：≤6mm；</w:t>
      </w:r>
    </w:p>
    <w:p w:rsidR="00E51905" w:rsidRDefault="00E51905" w:rsidP="00E51905">
      <w:pPr>
        <w:tabs>
          <w:tab w:val="left" w:pos="360"/>
        </w:tabs>
        <w:snapToGrid w:val="0"/>
        <w:spacing w:line="400" w:lineRule="exact"/>
        <w:rPr>
          <w:rFonts w:ascii="宋体" w:eastAsia="宋体" w:hAnsi="宋体" w:cs="Arial"/>
          <w:color w:val="000000"/>
          <w:sz w:val="24"/>
          <w:szCs w:val="24"/>
          <w:lang w:val="zh-CN"/>
        </w:rPr>
      </w:pPr>
      <w:r>
        <w:rPr>
          <w:rFonts w:ascii="宋体" w:eastAsia="宋体" w:hAnsi="宋体" w:cs="Arial" w:hint="eastAsia"/>
          <w:color w:val="000000"/>
          <w:sz w:val="24"/>
          <w:szCs w:val="24"/>
          <w:lang w:val="zh-CN"/>
        </w:rPr>
        <w:t>常规200光纤：内径：272μm±2%，外径：400μm±2%，</w:t>
      </w:r>
      <w:r>
        <w:rPr>
          <w:rFonts w:ascii="宋体" w:eastAsia="宋体" w:hAnsi="宋体" w:cs="Arial" w:hint="eastAsia"/>
          <w:color w:val="000000"/>
          <w:sz w:val="24"/>
          <w:szCs w:val="24"/>
        </w:rPr>
        <w:t>最小弯曲半径：≤7mm。</w:t>
      </w:r>
    </w:p>
    <w:p w:rsidR="00E51905" w:rsidRDefault="00E51905" w:rsidP="00E51905">
      <w:pPr>
        <w:tabs>
          <w:tab w:val="left" w:pos="360"/>
        </w:tabs>
        <w:snapToGrid w:val="0"/>
        <w:spacing w:line="400" w:lineRule="exact"/>
        <w:rPr>
          <w:rFonts w:ascii="宋体" w:eastAsia="宋体" w:hAnsi="宋体" w:cs="Segoe UI Symbol"/>
          <w:color w:val="000000"/>
          <w:sz w:val="24"/>
          <w:szCs w:val="24"/>
        </w:rPr>
      </w:pPr>
      <w:r>
        <w:rPr>
          <w:rFonts w:ascii="宋体" w:eastAsia="宋体" w:hAnsi="宋体" w:cs="Segoe UI Symbol" w:hint="eastAsia"/>
          <w:color w:val="000000"/>
          <w:sz w:val="24"/>
          <w:szCs w:val="24"/>
        </w:rPr>
        <w:t>外径</w:t>
      </w:r>
      <w:proofErr w:type="gramStart"/>
      <w:r>
        <w:rPr>
          <w:rFonts w:ascii="宋体" w:eastAsia="宋体" w:hAnsi="宋体" w:cs="Segoe UI Symbol" w:hint="eastAsia"/>
          <w:color w:val="000000"/>
          <w:sz w:val="24"/>
          <w:szCs w:val="24"/>
        </w:rPr>
        <w:t>细可以</w:t>
      </w:r>
      <w:proofErr w:type="gramEnd"/>
      <w:r>
        <w:rPr>
          <w:rFonts w:ascii="宋体" w:eastAsia="宋体" w:hAnsi="宋体" w:cs="Segoe UI Symbol" w:hint="eastAsia"/>
          <w:color w:val="000000"/>
          <w:sz w:val="24"/>
          <w:szCs w:val="24"/>
        </w:rPr>
        <w:t>减少工作通道占用，有助于术中回水，有效降低肾内压力，减少术中感染和输尿管热损伤的风险，有利于排石，清石率高；</w:t>
      </w:r>
      <w:r>
        <w:rPr>
          <w:rFonts w:ascii="宋体" w:eastAsia="宋体" w:hAnsi="宋体" w:cs="Arial" w:hint="eastAsia"/>
          <w:color w:val="000000"/>
          <w:sz w:val="24"/>
          <w:szCs w:val="24"/>
        </w:rPr>
        <w:t>光纤弯曲半径小，</w:t>
      </w:r>
      <w:proofErr w:type="gramStart"/>
      <w:r>
        <w:rPr>
          <w:rFonts w:ascii="宋体" w:eastAsia="宋体" w:hAnsi="宋体" w:cs="Arial" w:hint="eastAsia"/>
          <w:color w:val="000000"/>
          <w:sz w:val="24"/>
          <w:szCs w:val="24"/>
        </w:rPr>
        <w:t>输尿管软镜弯曲</w:t>
      </w:r>
      <w:proofErr w:type="gramEnd"/>
      <w:r>
        <w:rPr>
          <w:rFonts w:ascii="宋体" w:eastAsia="宋体" w:hAnsi="宋体" w:cs="Arial" w:hint="eastAsia"/>
          <w:color w:val="000000"/>
          <w:sz w:val="24"/>
          <w:szCs w:val="24"/>
        </w:rPr>
        <w:t>不受影响。</w:t>
      </w:r>
    </w:p>
    <w:p w:rsidR="00E51905" w:rsidRDefault="00E51905" w:rsidP="00E51905">
      <w:pPr>
        <w:tabs>
          <w:tab w:val="left" w:pos="360"/>
        </w:tabs>
        <w:snapToGrid w:val="0"/>
        <w:spacing w:line="400" w:lineRule="exact"/>
        <w:rPr>
          <w:rFonts w:ascii="宋体" w:eastAsia="宋体" w:hAnsi="宋体" w:cs="Arial"/>
          <w:sz w:val="24"/>
          <w:szCs w:val="24"/>
        </w:rPr>
      </w:pPr>
      <w:r>
        <w:rPr>
          <w:rFonts w:ascii="宋体" w:eastAsia="宋体" w:hAnsi="宋体" w:cs="Segoe UI Symbol" w:hint="eastAsia"/>
          <w:color w:val="000000"/>
          <w:sz w:val="24"/>
          <w:szCs w:val="24"/>
        </w:rPr>
        <w:t>4.搭配使用超柔软200光纤</w:t>
      </w:r>
      <w:proofErr w:type="gramStart"/>
      <w:r>
        <w:rPr>
          <w:rFonts w:ascii="宋体" w:eastAsia="宋体" w:hAnsi="宋体" w:cs="Segoe UI Symbol" w:hint="eastAsia"/>
          <w:color w:val="000000"/>
          <w:sz w:val="24"/>
          <w:szCs w:val="24"/>
        </w:rPr>
        <w:t>做软镜手术</w:t>
      </w:r>
      <w:proofErr w:type="gramEnd"/>
      <w:r>
        <w:rPr>
          <w:rFonts w:ascii="宋体" w:eastAsia="宋体" w:hAnsi="宋体" w:cs="Segoe UI Symbol" w:hint="eastAsia"/>
          <w:color w:val="000000"/>
          <w:sz w:val="24"/>
          <w:szCs w:val="24"/>
        </w:rPr>
        <w:t>，有效传输功率≥45W，手术效率高，手术时间短。</w:t>
      </w:r>
    </w:p>
    <w:p w:rsidR="00E51905" w:rsidRDefault="00E51905" w:rsidP="00E51905">
      <w:pPr>
        <w:tabs>
          <w:tab w:val="left" w:pos="360"/>
        </w:tabs>
        <w:snapToGrid w:val="0"/>
        <w:spacing w:line="400" w:lineRule="exact"/>
        <w:rPr>
          <w:rFonts w:ascii="宋体" w:eastAsia="宋体" w:hAnsi="宋体" w:cs="Arial"/>
          <w:color w:val="000000"/>
          <w:sz w:val="24"/>
          <w:szCs w:val="24"/>
          <w:lang w:val="zh-CN"/>
        </w:rPr>
      </w:pPr>
      <w:r>
        <w:rPr>
          <w:rFonts w:ascii="宋体" w:eastAsia="宋体" w:hAnsi="宋体" w:cs="Segoe UI Symbol" w:hint="eastAsia"/>
          <w:color w:val="000000"/>
          <w:sz w:val="24"/>
          <w:szCs w:val="24"/>
        </w:rPr>
        <w:t>5.搭配使用常规200光纤</w:t>
      </w:r>
      <w:proofErr w:type="gramStart"/>
      <w:r>
        <w:rPr>
          <w:rFonts w:ascii="宋体" w:eastAsia="宋体" w:hAnsi="宋体" w:cs="Segoe UI Symbol" w:hint="eastAsia"/>
          <w:color w:val="000000"/>
          <w:sz w:val="24"/>
          <w:szCs w:val="24"/>
        </w:rPr>
        <w:t>做软镜手术</w:t>
      </w:r>
      <w:proofErr w:type="gramEnd"/>
      <w:r>
        <w:rPr>
          <w:rFonts w:ascii="宋体" w:eastAsia="宋体" w:hAnsi="宋体" w:cs="Arial" w:hint="eastAsia"/>
          <w:color w:val="000000"/>
          <w:sz w:val="24"/>
          <w:szCs w:val="24"/>
          <w:lang w:val="zh-CN"/>
        </w:rPr>
        <w:t>，有效传输功率≥60W，手术效率高，手术时间短。</w:t>
      </w:r>
    </w:p>
    <w:p w:rsidR="00E51905" w:rsidRDefault="00E51905" w:rsidP="00E51905">
      <w:pPr>
        <w:tabs>
          <w:tab w:val="left" w:pos="360"/>
        </w:tabs>
        <w:snapToGrid w:val="0"/>
        <w:spacing w:line="400" w:lineRule="exact"/>
        <w:rPr>
          <w:rFonts w:ascii="宋体" w:eastAsia="宋体" w:hAnsi="宋体" w:cs="Arial"/>
          <w:color w:val="000000"/>
          <w:sz w:val="24"/>
          <w:szCs w:val="24"/>
          <w:lang w:val="zh-CN"/>
        </w:rPr>
      </w:pPr>
      <w:r>
        <w:rPr>
          <w:rFonts w:ascii="宋体" w:eastAsia="宋体" w:hAnsi="宋体" w:cs="Segoe UI Symbol" w:hint="eastAsia"/>
          <w:color w:val="000000"/>
          <w:sz w:val="24"/>
          <w:szCs w:val="24"/>
        </w:rPr>
        <w:t>6.高性能指示光：波长520nm，稳定性好，绿色护眼，确保术者手术视野清晰。</w:t>
      </w:r>
    </w:p>
    <w:p w:rsidR="00E51905" w:rsidRDefault="00E51905" w:rsidP="00E51905">
      <w:pPr>
        <w:tabs>
          <w:tab w:val="left" w:pos="360"/>
        </w:tabs>
        <w:snapToGrid w:val="0"/>
        <w:spacing w:line="400" w:lineRule="exact"/>
        <w:rPr>
          <w:rFonts w:ascii="宋体" w:eastAsia="宋体" w:hAnsi="宋体" w:cs="Arial"/>
          <w:color w:val="000000"/>
          <w:sz w:val="24"/>
          <w:szCs w:val="24"/>
          <w:lang w:val="zh-CN"/>
        </w:rPr>
      </w:pPr>
      <w:r>
        <w:rPr>
          <w:rFonts w:ascii="宋体" w:eastAsia="宋体" w:hAnsi="宋体" w:cs="Segoe UI Symbol" w:hint="eastAsia"/>
          <w:color w:val="000000"/>
          <w:sz w:val="24"/>
          <w:szCs w:val="24"/>
        </w:rPr>
        <w:t>7.指示光功率≤5mW，10</w:t>
      </w:r>
      <w:proofErr w:type="gramStart"/>
      <w:r>
        <w:rPr>
          <w:rFonts w:ascii="宋体" w:eastAsia="宋体" w:hAnsi="宋体" w:cs="Segoe UI Symbol" w:hint="eastAsia"/>
          <w:color w:val="000000"/>
          <w:sz w:val="24"/>
          <w:szCs w:val="24"/>
        </w:rPr>
        <w:t>档</w:t>
      </w:r>
      <w:proofErr w:type="gramEnd"/>
      <w:r>
        <w:rPr>
          <w:rFonts w:ascii="宋体" w:eastAsia="宋体" w:hAnsi="宋体" w:cs="Segoe UI Symbol" w:hint="eastAsia"/>
          <w:color w:val="000000"/>
          <w:sz w:val="24"/>
          <w:szCs w:val="24"/>
        </w:rPr>
        <w:t>可调，调节步进为0.5mW，灵敏度高。</w:t>
      </w:r>
    </w:p>
    <w:p w:rsidR="00E51905" w:rsidRDefault="00E51905" w:rsidP="00E51905">
      <w:pPr>
        <w:tabs>
          <w:tab w:val="left" w:pos="360"/>
        </w:tabs>
        <w:snapToGrid w:val="0"/>
        <w:spacing w:line="400" w:lineRule="exact"/>
        <w:rPr>
          <w:rFonts w:ascii="宋体" w:eastAsia="宋体" w:hAnsi="宋体" w:cs="Arial"/>
          <w:color w:val="000000"/>
          <w:sz w:val="24"/>
          <w:szCs w:val="24"/>
          <w:lang w:val="zh-CN"/>
        </w:rPr>
      </w:pPr>
      <w:r>
        <w:rPr>
          <w:rFonts w:ascii="宋体" w:eastAsia="宋体" w:hAnsi="宋体" w:cs="Segoe UI Symbol" w:hint="eastAsia"/>
          <w:color w:val="000000"/>
          <w:sz w:val="24"/>
          <w:szCs w:val="24"/>
        </w:rPr>
        <w:t>8.抗干扰加长脚踏连接线，长度不低于5米，减少对其他手术室设备的干扰。</w:t>
      </w:r>
    </w:p>
    <w:p w:rsidR="00E51905" w:rsidRDefault="00E51905" w:rsidP="00E51905">
      <w:pPr>
        <w:tabs>
          <w:tab w:val="left" w:pos="360"/>
        </w:tabs>
        <w:snapToGrid w:val="0"/>
        <w:spacing w:line="400" w:lineRule="exact"/>
        <w:rPr>
          <w:rFonts w:ascii="宋体" w:eastAsia="宋体" w:hAnsi="宋体" w:cs="Segoe UI Symbol"/>
          <w:color w:val="000000"/>
          <w:sz w:val="24"/>
          <w:szCs w:val="24"/>
        </w:rPr>
      </w:pPr>
      <w:r>
        <w:rPr>
          <w:rFonts w:ascii="宋体" w:eastAsia="宋体" w:hAnsi="宋体" w:cs="Segoe UI Symbol" w:hint="eastAsia"/>
          <w:color w:val="000000"/>
          <w:sz w:val="24"/>
          <w:szCs w:val="24"/>
        </w:rPr>
        <w:t>9.脉宽可调，靶向碎石：宽窄脉宽间距大于等于600us。</w:t>
      </w:r>
    </w:p>
    <w:p w:rsidR="00E51905" w:rsidRDefault="00E51905" w:rsidP="00E51905">
      <w:pPr>
        <w:tabs>
          <w:tab w:val="left" w:pos="360"/>
        </w:tabs>
        <w:snapToGrid w:val="0"/>
        <w:spacing w:line="400" w:lineRule="exact"/>
        <w:rPr>
          <w:rFonts w:ascii="宋体" w:eastAsia="宋体" w:hAnsi="宋体" w:cs="Arial"/>
          <w:sz w:val="24"/>
          <w:szCs w:val="24"/>
        </w:rPr>
      </w:pPr>
      <w:r>
        <w:rPr>
          <w:rFonts w:ascii="宋体" w:eastAsia="宋体" w:hAnsi="宋体" w:cs="Segoe UI Symbol" w:hint="eastAsia"/>
          <w:color w:val="000000"/>
          <w:sz w:val="24"/>
          <w:szCs w:val="24"/>
        </w:rPr>
        <w:t>10.</w:t>
      </w:r>
      <w:proofErr w:type="gramStart"/>
      <w:r>
        <w:rPr>
          <w:rFonts w:ascii="宋体" w:eastAsia="宋体" w:hAnsi="宋体" w:cs="Segoe UI Symbol" w:hint="eastAsia"/>
          <w:color w:val="000000"/>
          <w:sz w:val="24"/>
          <w:szCs w:val="24"/>
        </w:rPr>
        <w:t>窄</w:t>
      </w:r>
      <w:proofErr w:type="gramEnd"/>
      <w:r>
        <w:rPr>
          <w:rFonts w:ascii="宋体" w:eastAsia="宋体" w:hAnsi="宋体" w:cs="Segoe UI Symbol" w:hint="eastAsia"/>
          <w:color w:val="000000"/>
          <w:sz w:val="24"/>
          <w:szCs w:val="24"/>
        </w:rPr>
        <w:t>脉宽：200μs，爆破力强，碎块化效果好，碎石效率高。</w:t>
      </w:r>
    </w:p>
    <w:p w:rsidR="00E51905" w:rsidRDefault="00E51905" w:rsidP="00E51905">
      <w:pPr>
        <w:tabs>
          <w:tab w:val="left" w:pos="360"/>
        </w:tabs>
        <w:snapToGrid w:val="0"/>
        <w:spacing w:line="400" w:lineRule="exact"/>
        <w:rPr>
          <w:rFonts w:ascii="宋体" w:eastAsia="宋体" w:hAnsi="宋体" w:cs="Arial"/>
          <w:sz w:val="24"/>
          <w:szCs w:val="24"/>
        </w:rPr>
      </w:pPr>
      <w:r>
        <w:rPr>
          <w:rFonts w:ascii="宋体" w:eastAsia="宋体" w:hAnsi="宋体" w:cs="Segoe UI Symbol" w:hint="eastAsia"/>
          <w:color w:val="000000"/>
          <w:sz w:val="24"/>
          <w:szCs w:val="24"/>
        </w:rPr>
        <w:t>11.宽脉宽：800μs，粉末化效果好，伞状止血，切割止血同步进行。</w:t>
      </w:r>
    </w:p>
    <w:p w:rsidR="00E51905" w:rsidRDefault="00E51905" w:rsidP="00E51905">
      <w:pPr>
        <w:tabs>
          <w:tab w:val="left" w:pos="360"/>
        </w:tabs>
        <w:snapToGrid w:val="0"/>
        <w:spacing w:line="400" w:lineRule="exact"/>
        <w:rPr>
          <w:rFonts w:ascii="宋体" w:eastAsia="宋体" w:hAnsi="宋体" w:cs="Arial"/>
          <w:sz w:val="24"/>
          <w:szCs w:val="24"/>
        </w:rPr>
      </w:pPr>
      <w:r>
        <w:rPr>
          <w:rFonts w:ascii="宋体" w:eastAsia="宋体" w:hAnsi="宋体" w:cs="Segoe UI Symbol" w:hint="eastAsia"/>
          <w:color w:val="000000"/>
          <w:sz w:val="24"/>
          <w:szCs w:val="24"/>
        </w:rPr>
        <w:t>12.激光治疗机可靠性高：连续工作8小时，功率稳定性高无衰减</w:t>
      </w:r>
      <w:r>
        <w:rPr>
          <w:rFonts w:ascii="宋体" w:eastAsia="宋体" w:hAnsi="宋体" w:cs="Arial" w:hint="eastAsia"/>
          <w:sz w:val="24"/>
          <w:szCs w:val="24"/>
        </w:rPr>
        <w:t>。</w:t>
      </w:r>
    </w:p>
    <w:p w:rsidR="00E51905" w:rsidRDefault="00E51905" w:rsidP="00E51905">
      <w:pPr>
        <w:tabs>
          <w:tab w:val="left" w:pos="360"/>
        </w:tabs>
        <w:snapToGrid w:val="0"/>
        <w:spacing w:line="400" w:lineRule="exact"/>
        <w:rPr>
          <w:rFonts w:ascii="宋体" w:eastAsia="宋体" w:hAnsi="宋体" w:cs="Arial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sz w:val="24"/>
          <w:szCs w:val="24"/>
          <w:lang w:val="zh-CN"/>
        </w:rPr>
        <w:t>13.具有控制能量稳定功能，使激光能量输出不稳定度</w:t>
      </w:r>
      <w:r>
        <w:rPr>
          <w:rFonts w:ascii="宋体" w:eastAsia="宋体" w:hAnsi="宋体" w:cs="Arial" w:hint="eastAsia"/>
          <w:color w:val="000000"/>
          <w:spacing w:val="-6"/>
          <w:sz w:val="24"/>
          <w:szCs w:val="24"/>
        </w:rPr>
        <w:t>：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≤</w:t>
      </w:r>
      <w:r>
        <w:rPr>
          <w:rFonts w:ascii="宋体" w:eastAsia="宋体" w:hAnsi="宋体" w:cs="Arial" w:hint="eastAsia"/>
          <w:color w:val="000000"/>
          <w:sz w:val="24"/>
          <w:szCs w:val="24"/>
        </w:rPr>
        <w:t>±5%</w:t>
      </w:r>
      <w:r>
        <w:rPr>
          <w:rFonts w:ascii="宋体" w:eastAsia="宋体" w:hAnsi="宋体" w:cs="Arial" w:hint="eastAsia"/>
          <w:sz w:val="24"/>
          <w:szCs w:val="24"/>
        </w:rPr>
        <w:t>。</w:t>
      </w:r>
    </w:p>
    <w:p w:rsidR="00E51905" w:rsidRDefault="00E51905" w:rsidP="00E51905">
      <w:pPr>
        <w:tabs>
          <w:tab w:val="left" w:pos="360"/>
        </w:tabs>
        <w:snapToGrid w:val="0"/>
        <w:spacing w:line="400" w:lineRule="exact"/>
        <w:rPr>
          <w:rFonts w:ascii="宋体" w:eastAsia="宋体" w:hAnsi="宋体" w:cs="Arial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sz w:val="24"/>
          <w:szCs w:val="24"/>
        </w:rPr>
        <w:t>14.具有控制能量稳定功能，使激光输出功率的复现性：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≤</w:t>
      </w:r>
      <w:r>
        <w:rPr>
          <w:rFonts w:ascii="宋体" w:eastAsia="宋体" w:hAnsi="宋体" w:cs="Arial" w:hint="eastAsia"/>
          <w:color w:val="000000"/>
          <w:sz w:val="24"/>
          <w:szCs w:val="24"/>
        </w:rPr>
        <w:t xml:space="preserve">±5% </w:t>
      </w:r>
      <w:r>
        <w:rPr>
          <w:rFonts w:ascii="宋体" w:eastAsia="宋体" w:hAnsi="宋体" w:cs="Arial" w:hint="eastAsia"/>
          <w:sz w:val="24"/>
          <w:szCs w:val="24"/>
        </w:rPr>
        <w:t>。</w:t>
      </w:r>
    </w:p>
    <w:p w:rsidR="00E51905" w:rsidRDefault="00E51905" w:rsidP="00E51905">
      <w:pPr>
        <w:tabs>
          <w:tab w:val="left" w:pos="360"/>
        </w:tabs>
        <w:snapToGrid w:val="0"/>
        <w:spacing w:line="400" w:lineRule="exact"/>
        <w:rPr>
          <w:rFonts w:ascii="宋体" w:eastAsia="宋体" w:hAnsi="宋体" w:cs="Arial"/>
          <w:color w:val="000000"/>
          <w:sz w:val="24"/>
          <w:szCs w:val="24"/>
          <w:lang w:val="zh-CN"/>
        </w:rPr>
      </w:pPr>
      <w:r>
        <w:rPr>
          <w:rFonts w:ascii="宋体" w:eastAsia="宋体" w:hAnsi="宋体" w:cs="Arial" w:hint="eastAsia"/>
          <w:color w:val="000000"/>
          <w:sz w:val="24"/>
          <w:szCs w:val="24"/>
          <w:lang w:val="zh-CN"/>
        </w:rPr>
        <w:t>15.工作激光输出波长：2100nm ±100nm。</w:t>
      </w:r>
    </w:p>
    <w:p w:rsidR="00E51905" w:rsidRDefault="00E51905" w:rsidP="00E51905">
      <w:pPr>
        <w:tabs>
          <w:tab w:val="left" w:pos="360"/>
        </w:tabs>
        <w:snapToGrid w:val="0"/>
        <w:spacing w:line="400" w:lineRule="exact"/>
        <w:rPr>
          <w:rFonts w:ascii="宋体" w:eastAsia="宋体" w:hAnsi="宋体" w:cs="Arial"/>
          <w:color w:val="000000"/>
          <w:sz w:val="24"/>
          <w:szCs w:val="24"/>
          <w:lang w:val="zh-CN"/>
        </w:rPr>
      </w:pPr>
      <w:r>
        <w:rPr>
          <w:rFonts w:ascii="宋体" w:eastAsia="宋体" w:hAnsi="宋体" w:cs="Arial" w:hint="eastAsia"/>
          <w:color w:val="000000"/>
          <w:sz w:val="24"/>
          <w:szCs w:val="24"/>
          <w:lang w:val="zh-CN"/>
        </w:rPr>
        <w:t>16.搭配内径550</w:t>
      </w:r>
      <w:r>
        <w:rPr>
          <w:rFonts w:ascii="宋体" w:eastAsia="宋体" w:hAnsi="宋体" w:cs="Arial" w:hint="eastAsia"/>
          <w:color w:val="000000"/>
          <w:sz w:val="24"/>
          <w:szCs w:val="24"/>
        </w:rPr>
        <w:t>μm</w:t>
      </w:r>
      <w:r>
        <w:rPr>
          <w:rFonts w:ascii="宋体" w:eastAsia="宋体" w:hAnsi="宋体" w:cs="Arial" w:hint="eastAsia"/>
          <w:color w:val="000000"/>
          <w:sz w:val="24"/>
          <w:szCs w:val="24"/>
          <w:lang w:val="zh-CN"/>
        </w:rPr>
        <w:t>光纤输出</w:t>
      </w:r>
      <w:r>
        <w:rPr>
          <w:rFonts w:ascii="宋体" w:eastAsia="宋体" w:hAnsi="宋体" w:cs="Arial" w:hint="eastAsia"/>
          <w:color w:val="000000"/>
          <w:sz w:val="24"/>
          <w:szCs w:val="24"/>
        </w:rPr>
        <w:t>最大</w:t>
      </w:r>
      <w:r>
        <w:rPr>
          <w:rFonts w:ascii="宋体" w:eastAsia="宋体" w:hAnsi="宋体" w:cs="Arial" w:hint="eastAsia"/>
          <w:color w:val="000000"/>
          <w:sz w:val="24"/>
          <w:szCs w:val="24"/>
          <w:lang w:val="zh-CN"/>
        </w:rPr>
        <w:t>功率：≥90W。</w:t>
      </w:r>
    </w:p>
    <w:p w:rsidR="00E51905" w:rsidRDefault="00E51905" w:rsidP="00E51905">
      <w:pPr>
        <w:tabs>
          <w:tab w:val="left" w:pos="360"/>
        </w:tabs>
        <w:snapToGrid w:val="0"/>
        <w:spacing w:line="400" w:lineRule="exact"/>
        <w:rPr>
          <w:rFonts w:ascii="宋体" w:eastAsia="宋体" w:hAnsi="宋体" w:cs="Arial"/>
          <w:color w:val="000000"/>
          <w:sz w:val="24"/>
          <w:szCs w:val="24"/>
          <w:lang w:val="zh-CN"/>
        </w:rPr>
      </w:pPr>
      <w:r>
        <w:rPr>
          <w:rFonts w:ascii="宋体" w:eastAsia="宋体" w:hAnsi="宋体" w:cs="Arial" w:hint="eastAsia"/>
          <w:color w:val="000000"/>
          <w:sz w:val="24"/>
          <w:szCs w:val="24"/>
        </w:rPr>
        <w:t>17.激光耦合效率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≥95%。</w:t>
      </w:r>
    </w:p>
    <w:p w:rsidR="00E51905" w:rsidRDefault="00E51905" w:rsidP="00E51905">
      <w:pPr>
        <w:tabs>
          <w:tab w:val="left" w:pos="360"/>
        </w:tabs>
        <w:snapToGrid w:val="0"/>
        <w:spacing w:line="400" w:lineRule="exact"/>
        <w:rPr>
          <w:rFonts w:ascii="宋体" w:eastAsia="宋体" w:hAnsi="宋体" w:cs="Arial"/>
          <w:color w:val="000000"/>
          <w:sz w:val="24"/>
          <w:szCs w:val="24"/>
          <w:lang w:val="zh-CN"/>
        </w:rPr>
      </w:pPr>
      <w:r>
        <w:rPr>
          <w:rFonts w:ascii="宋体" w:eastAsia="宋体" w:hAnsi="宋体" w:cs="Arial" w:hint="eastAsia"/>
          <w:color w:val="000000"/>
          <w:sz w:val="24"/>
          <w:szCs w:val="24"/>
          <w:lang w:val="zh-CN"/>
        </w:rPr>
        <w:t xml:space="preserve">18.控制方式：全触摸彩色控制屏。 </w:t>
      </w:r>
    </w:p>
    <w:p w:rsidR="00E51905" w:rsidRDefault="00E51905" w:rsidP="00E51905">
      <w:pPr>
        <w:tabs>
          <w:tab w:val="left" w:pos="360"/>
        </w:tabs>
        <w:snapToGrid w:val="0"/>
        <w:spacing w:line="400" w:lineRule="exact"/>
        <w:rPr>
          <w:rFonts w:ascii="宋体" w:eastAsia="宋体" w:hAnsi="宋体" w:cs="Arial"/>
          <w:color w:val="000000"/>
          <w:sz w:val="24"/>
          <w:szCs w:val="24"/>
          <w:lang w:val="zh-CN"/>
        </w:rPr>
      </w:pPr>
      <w:r>
        <w:rPr>
          <w:rFonts w:ascii="宋体" w:eastAsia="宋体" w:hAnsi="宋体" w:cs="Arial" w:hint="eastAsia"/>
          <w:color w:val="000000"/>
          <w:sz w:val="24"/>
          <w:szCs w:val="24"/>
          <w:lang w:val="zh-CN"/>
        </w:rPr>
        <w:t>19.专家数据库：嵌入式微电脑内置专家数据库。</w:t>
      </w:r>
    </w:p>
    <w:p w:rsidR="00E51905" w:rsidRDefault="00E51905" w:rsidP="00E51905">
      <w:pPr>
        <w:tabs>
          <w:tab w:val="left" w:pos="360"/>
        </w:tabs>
        <w:snapToGrid w:val="0"/>
        <w:spacing w:line="400" w:lineRule="exact"/>
        <w:rPr>
          <w:rFonts w:ascii="宋体" w:eastAsia="宋体" w:hAnsi="宋体" w:cs="Arial"/>
          <w:color w:val="000000"/>
          <w:sz w:val="24"/>
          <w:szCs w:val="24"/>
          <w:lang w:val="zh-CN"/>
        </w:rPr>
      </w:pPr>
      <w:r>
        <w:rPr>
          <w:rFonts w:ascii="宋体" w:eastAsia="宋体" w:hAnsi="宋体" w:cs="Arial" w:hint="eastAsia"/>
          <w:color w:val="000000"/>
          <w:sz w:val="24"/>
          <w:szCs w:val="24"/>
          <w:lang w:val="zh-CN"/>
        </w:rPr>
        <w:t>20.电源：</w:t>
      </w:r>
      <w:r>
        <w:rPr>
          <w:rFonts w:ascii="宋体" w:eastAsia="宋体" w:hAnsi="宋体" w:cs="Arial" w:hint="eastAsia"/>
          <w:color w:val="000000"/>
          <w:sz w:val="24"/>
          <w:szCs w:val="24"/>
        </w:rPr>
        <w:t>AC220V/50Hz</w:t>
      </w:r>
    </w:p>
    <w:p w:rsidR="00E51905" w:rsidRDefault="00E51905" w:rsidP="00E51905">
      <w:pPr>
        <w:tabs>
          <w:tab w:val="left" w:pos="360"/>
        </w:tabs>
        <w:snapToGrid w:val="0"/>
        <w:spacing w:line="400" w:lineRule="exact"/>
        <w:rPr>
          <w:rFonts w:ascii="宋体" w:eastAsia="宋体" w:hAnsi="宋体" w:cs="Arial"/>
          <w:b/>
          <w:color w:val="000000"/>
          <w:sz w:val="24"/>
          <w:szCs w:val="24"/>
        </w:rPr>
      </w:pPr>
      <w:r>
        <w:rPr>
          <w:rFonts w:ascii="宋体" w:eastAsia="宋体" w:hAnsi="宋体" w:cs="Arial" w:hint="eastAsia"/>
          <w:b/>
          <w:color w:val="000000"/>
          <w:sz w:val="24"/>
          <w:szCs w:val="24"/>
          <w:lang w:val="zh-CN"/>
        </w:rPr>
        <w:t>二、售后服务：主机保修二年，终身维修。</w:t>
      </w:r>
    </w:p>
    <w:p w:rsidR="00423123" w:rsidRPr="00E51905" w:rsidRDefault="00423123" w:rsidP="00E51905"/>
    <w:sectPr w:rsidR="00423123" w:rsidRPr="00E51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DB8" w:rsidRDefault="006A4DB8" w:rsidP="00731339">
      <w:r>
        <w:separator/>
      </w:r>
    </w:p>
  </w:endnote>
  <w:endnote w:type="continuationSeparator" w:id="0">
    <w:p w:rsidR="006A4DB8" w:rsidRDefault="006A4DB8" w:rsidP="00731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DB8" w:rsidRDefault="006A4DB8" w:rsidP="00731339">
      <w:r>
        <w:separator/>
      </w:r>
    </w:p>
  </w:footnote>
  <w:footnote w:type="continuationSeparator" w:id="0">
    <w:p w:rsidR="006A4DB8" w:rsidRDefault="006A4DB8" w:rsidP="00731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91"/>
    <w:rsid w:val="003C0691"/>
    <w:rsid w:val="00423123"/>
    <w:rsid w:val="006A4DB8"/>
    <w:rsid w:val="00731339"/>
    <w:rsid w:val="00E5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E51905"/>
    <w:rPr>
      <w:rFonts w:ascii="Calibri" w:eastAsia="宋体" w:hAnsi="Calibri" w:cs="Calibri" w:hint="default"/>
      <w:kern w:val="2"/>
      <w:sz w:val="21"/>
      <w:szCs w:val="24"/>
      <w:lang w:val="en-US" w:eastAsia="zh-CN" w:bidi="ar-SA"/>
    </w:rPr>
  </w:style>
  <w:style w:type="paragraph" w:styleId="a3">
    <w:name w:val="header"/>
    <w:basedOn w:val="a"/>
    <w:link w:val="Char"/>
    <w:uiPriority w:val="99"/>
    <w:unhideWhenUsed/>
    <w:rsid w:val="00731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13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1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13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E51905"/>
    <w:rPr>
      <w:rFonts w:ascii="Calibri" w:eastAsia="宋体" w:hAnsi="Calibri" w:cs="Calibri" w:hint="default"/>
      <w:kern w:val="2"/>
      <w:sz w:val="21"/>
      <w:szCs w:val="24"/>
      <w:lang w:val="en-US" w:eastAsia="zh-CN" w:bidi="ar-SA"/>
    </w:rPr>
  </w:style>
  <w:style w:type="paragraph" w:styleId="a3">
    <w:name w:val="header"/>
    <w:basedOn w:val="a"/>
    <w:link w:val="Char"/>
    <w:uiPriority w:val="99"/>
    <w:unhideWhenUsed/>
    <w:rsid w:val="00731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13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1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13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3</cp:revision>
  <dcterms:created xsi:type="dcterms:W3CDTF">2023-12-19T06:03:00Z</dcterms:created>
  <dcterms:modified xsi:type="dcterms:W3CDTF">2024-02-01T08:41:00Z</dcterms:modified>
</cp:coreProperties>
</file>