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18" w:rsidRPr="00C71A3E" w:rsidRDefault="00721218" w:rsidP="00721218">
      <w:pPr>
        <w:pStyle w:val="1"/>
        <w:widowControl/>
        <w:shd w:val="clear" w:color="auto" w:fill="FFFFFF"/>
        <w:spacing w:line="360" w:lineRule="auto"/>
        <w:jc w:val="left"/>
        <w:rPr>
          <w:rFonts w:cs="宋体"/>
          <w:color w:val="000000" w:themeColor="text1"/>
          <w:sz w:val="36"/>
          <w:szCs w:val="36"/>
          <w:shd w:val="clear" w:color="auto" w:fill="FFFFFF"/>
        </w:rPr>
      </w:pPr>
      <w:r w:rsidRPr="00C71A3E">
        <w:rPr>
          <w:rFonts w:cs="宋体"/>
          <w:color w:val="000000" w:themeColor="text1"/>
          <w:sz w:val="36"/>
          <w:szCs w:val="36"/>
          <w:shd w:val="clear" w:color="auto" w:fill="FFFFFF"/>
        </w:rPr>
        <w:t>附件</w:t>
      </w:r>
      <w:r w:rsidRPr="00C71A3E">
        <w:rPr>
          <w:rFonts w:cs="宋体"/>
          <w:color w:val="000000" w:themeColor="text1"/>
          <w:sz w:val="36"/>
          <w:szCs w:val="36"/>
          <w:shd w:val="clear" w:color="auto" w:fill="FFFFFF"/>
        </w:rPr>
        <w:t>1</w:t>
      </w:r>
      <w:r w:rsidRPr="00C71A3E">
        <w:rPr>
          <w:rFonts w:cs="宋体"/>
          <w:color w:val="000000" w:themeColor="text1"/>
          <w:sz w:val="36"/>
          <w:szCs w:val="36"/>
          <w:shd w:val="clear" w:color="auto" w:fill="FFFFFF"/>
        </w:rPr>
        <w:t>：</w:t>
      </w:r>
    </w:p>
    <w:p w:rsidR="00721218" w:rsidRPr="00C71A3E" w:rsidRDefault="00721218" w:rsidP="00721218">
      <w:pPr>
        <w:pStyle w:val="1"/>
        <w:widowControl/>
        <w:shd w:val="clear" w:color="auto" w:fill="FFFFFF"/>
        <w:spacing w:line="360" w:lineRule="auto"/>
        <w:jc w:val="center"/>
        <w:rPr>
          <w:rFonts w:ascii="方正公文小标宋" w:eastAsia="方正公文小标宋" w:hAnsi="方正公文小标宋" w:cs="方正公文小标宋"/>
          <w:color w:val="000000" w:themeColor="text1"/>
          <w:sz w:val="36"/>
          <w:szCs w:val="36"/>
        </w:rPr>
      </w:pPr>
      <w:r w:rsidRPr="00C71A3E">
        <w:rPr>
          <w:rFonts w:ascii="方正公文小标宋" w:eastAsia="方正公文小标宋" w:hAnsi="方正公文小标宋" w:cs="方正公文小标宋"/>
          <w:color w:val="000000" w:themeColor="text1"/>
          <w:sz w:val="36"/>
          <w:szCs w:val="36"/>
          <w:shd w:val="clear" w:color="auto" w:fill="FFFFFF"/>
        </w:rPr>
        <w:t>南昌市第一医院医用织物洗涤服务项目需求</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一、项目名称：</w:t>
      </w:r>
      <w:r w:rsidRPr="00C71A3E">
        <w:rPr>
          <w:rFonts w:ascii="仿宋" w:eastAsia="仿宋" w:hAnsi="仿宋" w:cs="仿宋" w:hint="eastAsia"/>
          <w:color w:val="000000" w:themeColor="text1"/>
          <w:sz w:val="28"/>
          <w:szCs w:val="28"/>
          <w:shd w:val="clear" w:color="auto" w:fill="FFFFFF"/>
        </w:rPr>
        <w:t>南昌市第一医院医用织物洗涤服务项目</w:t>
      </w:r>
    </w:p>
    <w:p w:rsidR="00721218" w:rsidRPr="00C71A3E" w:rsidRDefault="00721218" w:rsidP="00721218">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二、项目概况：</w:t>
      </w:r>
    </w:p>
    <w:p w:rsidR="00721218" w:rsidRPr="00C71A3E" w:rsidRDefault="00721218" w:rsidP="00721218">
      <w:pPr>
        <w:pStyle w:val="a6"/>
        <w:ind w:firstLineChars="200" w:firstLine="560"/>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南昌市第一医院洗涤服务项目范围包括东湖院区、眼科楼、青山院区、九龙湖院区、红谷滩健康管理中心所有临床、办公场所的布类洗涤、烘干、熨烫、折叠（手术布类按供应室要求折叠）、分类、缝补、消毒及运送（下接下送）工作；布类包括全院患者衣裤、床上布类（含可洗涤的被类、垫絮、枕芯等）、窗帘、隔帘、门诊及手术布类、医务人员以及后勤工作人员的工作服、值班布类、办公用布类物品等。供应商的报价包含所有需要缝补更换所需的耗材费用，如窗帘头、纽扣、绳子、松紧带、拉链等辅材费用。</w:t>
      </w:r>
    </w:p>
    <w:p w:rsidR="00721218" w:rsidRPr="00C71A3E" w:rsidRDefault="00721218" w:rsidP="00721218">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三、项目内容：</w:t>
      </w:r>
    </w:p>
    <w:tbl>
      <w:tblPr>
        <w:tblStyle w:val="a5"/>
        <w:tblW w:w="0" w:type="auto"/>
        <w:tblInd w:w="187" w:type="dxa"/>
        <w:tblLook w:val="04A0" w:firstRow="1" w:lastRow="0" w:firstColumn="1" w:lastColumn="0" w:noHBand="0" w:noVBand="1"/>
      </w:tblPr>
      <w:tblGrid>
        <w:gridCol w:w="1091"/>
        <w:gridCol w:w="3782"/>
        <w:gridCol w:w="1331"/>
        <w:gridCol w:w="2131"/>
      </w:tblGrid>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序号</w:t>
            </w:r>
          </w:p>
        </w:tc>
        <w:tc>
          <w:tcPr>
            <w:tcW w:w="3782"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名称</w:t>
            </w:r>
          </w:p>
        </w:tc>
        <w:tc>
          <w:tcPr>
            <w:tcW w:w="1331"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单位</w:t>
            </w:r>
          </w:p>
        </w:tc>
        <w:tc>
          <w:tcPr>
            <w:tcW w:w="2131" w:type="dxa"/>
            <w:vAlign w:val="center"/>
          </w:tcPr>
          <w:p w:rsidR="00721218" w:rsidRPr="00C71A3E" w:rsidRDefault="00721218" w:rsidP="00831ADF">
            <w:pPr>
              <w:widowControl/>
              <w:jc w:val="center"/>
              <w:rPr>
                <w:rFonts w:ascii="仿宋" w:eastAsia="仿宋" w:hAnsi="仿宋" w:cs="仿宋"/>
                <w:b/>
                <w:bCs/>
                <w:color w:val="000000" w:themeColor="text1"/>
                <w:sz w:val="24"/>
              </w:rPr>
            </w:pPr>
            <w:r w:rsidRPr="00C71A3E">
              <w:rPr>
                <w:rFonts w:ascii="仿宋" w:eastAsia="仿宋" w:hAnsi="仿宋" w:cs="仿宋" w:hint="eastAsia"/>
                <w:b/>
                <w:bCs/>
                <w:color w:val="000000" w:themeColor="text1"/>
                <w:sz w:val="24"/>
              </w:rPr>
              <w:t>每年预计数量</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床单</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140000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被套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140000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3</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枕套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120000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4</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小被套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5</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棉被、空调被</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6</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垫絮</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7</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枕芯</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2000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8</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橡胶单</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9</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工作衣（长、短）</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40000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lastRenderedPageBreak/>
              <w:t>10</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工作裤</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15000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11</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病友衣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12</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病友裤</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4500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13</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手术衣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54000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14</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洗手衣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95000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15</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洗手裤</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eastAsia="仿宋" w:hAnsi="宋体" w:hint="eastAsia"/>
                <w:color w:val="000000" w:themeColor="text1"/>
                <w:sz w:val="22"/>
              </w:rPr>
              <w:t>80000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16</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小衣</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宋体" w:hAnsi="宋体" w:hint="eastAsia"/>
                <w:color w:val="000000" w:themeColor="text1"/>
                <w:sz w:val="22"/>
              </w:rPr>
              <w:t>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17</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中单</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70000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18</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大洞巾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6500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19</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小洞巾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3000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20</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大包布</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20000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21</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中包布</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35000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22</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小包布</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13000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23</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治疗巾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85000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24</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浴巾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6000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25</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小方巾</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26</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窗帘、隔帘</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1000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27</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检查台套、机套</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800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28</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敷料袋</w:t>
            </w: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件</w:t>
            </w:r>
          </w:p>
        </w:tc>
        <w:tc>
          <w:tcPr>
            <w:tcW w:w="2131" w:type="dxa"/>
            <w:vAlign w:val="center"/>
          </w:tcPr>
          <w:p w:rsidR="00721218" w:rsidRPr="00C71A3E" w:rsidRDefault="00721218" w:rsidP="00831ADF">
            <w:pPr>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2"/>
              </w:rPr>
              <w:t>500</w:t>
            </w:r>
          </w:p>
        </w:tc>
      </w:tr>
      <w:tr w:rsidR="00721218" w:rsidRPr="00C71A3E" w:rsidTr="00831ADF">
        <w:trPr>
          <w:trHeight w:hRule="exact" w:val="476"/>
        </w:trPr>
        <w:tc>
          <w:tcPr>
            <w:tcW w:w="1091" w:type="dxa"/>
            <w:vAlign w:val="center"/>
          </w:tcPr>
          <w:p w:rsidR="00721218" w:rsidRPr="00C71A3E" w:rsidRDefault="00721218" w:rsidP="00831ADF">
            <w:pPr>
              <w:widowControl/>
              <w:jc w:val="center"/>
              <w:rPr>
                <w:rFonts w:ascii="仿宋" w:eastAsia="仿宋" w:hAnsi="仿宋" w:cs="仿宋"/>
                <w:color w:val="000000" w:themeColor="text1"/>
                <w:sz w:val="24"/>
              </w:rPr>
            </w:pPr>
            <w:r w:rsidRPr="00C71A3E">
              <w:rPr>
                <w:rFonts w:ascii="仿宋" w:eastAsia="仿宋" w:hAnsi="仿宋" w:cs="仿宋" w:hint="eastAsia"/>
                <w:color w:val="000000" w:themeColor="text1"/>
                <w:sz w:val="24"/>
              </w:rPr>
              <w:t>29</w:t>
            </w:r>
          </w:p>
        </w:tc>
        <w:tc>
          <w:tcPr>
            <w:tcW w:w="3782" w:type="dxa"/>
            <w:vAlign w:val="center"/>
          </w:tcPr>
          <w:p w:rsidR="00721218" w:rsidRPr="00C71A3E" w:rsidRDefault="00721218" w:rsidP="00831ADF">
            <w:pPr>
              <w:widowControl/>
              <w:jc w:val="center"/>
              <w:rPr>
                <w:rFonts w:ascii="仿宋" w:eastAsia="仿宋" w:hAnsi="仿宋" w:cs="仿宋"/>
                <w:color w:val="000000" w:themeColor="text1"/>
                <w:sz w:val="24"/>
              </w:rPr>
            </w:pPr>
          </w:p>
        </w:tc>
        <w:tc>
          <w:tcPr>
            <w:tcW w:w="1331" w:type="dxa"/>
            <w:vAlign w:val="center"/>
          </w:tcPr>
          <w:p w:rsidR="00721218" w:rsidRPr="00C71A3E" w:rsidRDefault="00721218" w:rsidP="00831ADF">
            <w:pPr>
              <w:widowControl/>
              <w:jc w:val="center"/>
              <w:rPr>
                <w:rFonts w:ascii="仿宋" w:eastAsia="仿宋" w:hAnsi="仿宋" w:cs="仿宋"/>
                <w:color w:val="000000" w:themeColor="text1"/>
                <w:sz w:val="24"/>
              </w:rPr>
            </w:pPr>
          </w:p>
        </w:tc>
        <w:tc>
          <w:tcPr>
            <w:tcW w:w="2131" w:type="dxa"/>
            <w:vAlign w:val="center"/>
          </w:tcPr>
          <w:p w:rsidR="00721218" w:rsidRPr="00C71A3E" w:rsidRDefault="00721218" w:rsidP="00831ADF">
            <w:pPr>
              <w:jc w:val="center"/>
              <w:rPr>
                <w:rFonts w:ascii="仿宋" w:eastAsia="仿宋" w:hAnsi="仿宋" w:cs="仿宋"/>
                <w:color w:val="000000" w:themeColor="text1"/>
                <w:sz w:val="24"/>
              </w:rPr>
            </w:pPr>
          </w:p>
        </w:tc>
      </w:tr>
      <w:tr w:rsidR="00721218" w:rsidRPr="00C71A3E" w:rsidTr="00831ADF">
        <w:trPr>
          <w:trHeight w:hRule="exact" w:val="476"/>
        </w:trPr>
        <w:tc>
          <w:tcPr>
            <w:tcW w:w="109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c>
          <w:tcPr>
            <w:tcW w:w="3782"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c>
          <w:tcPr>
            <w:tcW w:w="13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c>
          <w:tcPr>
            <w:tcW w:w="21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p>
        </w:tc>
      </w:tr>
      <w:tr w:rsidR="00721218" w:rsidRPr="00C71A3E" w:rsidTr="00831ADF">
        <w:trPr>
          <w:trHeight w:hRule="exact" w:val="476"/>
        </w:trPr>
        <w:tc>
          <w:tcPr>
            <w:tcW w:w="4873" w:type="dxa"/>
            <w:gridSpan w:val="2"/>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合计</w:t>
            </w:r>
          </w:p>
        </w:tc>
        <w:tc>
          <w:tcPr>
            <w:tcW w:w="13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件</w:t>
            </w:r>
          </w:p>
        </w:tc>
        <w:tc>
          <w:tcPr>
            <w:tcW w:w="2131" w:type="dxa"/>
            <w:vAlign w:val="center"/>
          </w:tcPr>
          <w:p w:rsidR="00721218" w:rsidRPr="00C71A3E" w:rsidRDefault="00721218" w:rsidP="00831ADF">
            <w:pPr>
              <w:spacing w:line="360" w:lineRule="auto"/>
              <w:jc w:val="center"/>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961800</w:t>
            </w:r>
          </w:p>
        </w:tc>
      </w:tr>
      <w:tr w:rsidR="00721218" w:rsidRPr="00C71A3E" w:rsidTr="00831ADF">
        <w:trPr>
          <w:trHeight w:hRule="exact" w:val="1419"/>
        </w:trPr>
        <w:tc>
          <w:tcPr>
            <w:tcW w:w="8335" w:type="dxa"/>
            <w:gridSpan w:val="4"/>
          </w:tcPr>
          <w:p w:rsidR="00721218" w:rsidRPr="00C71A3E" w:rsidRDefault="00721218" w:rsidP="00831ADF">
            <w:pPr>
              <w:spacing w:line="360" w:lineRule="auto"/>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备注：预计每年总数量约为961800</w:t>
            </w:r>
            <w:bookmarkStart w:id="0" w:name="_GoBack"/>
            <w:bookmarkEnd w:id="0"/>
            <w:r w:rsidRPr="00C71A3E">
              <w:rPr>
                <w:rFonts w:ascii="仿宋" w:eastAsia="仿宋" w:hAnsi="仿宋" w:cs="仿宋" w:hint="eastAsia"/>
                <w:color w:val="000000" w:themeColor="text1"/>
                <w:sz w:val="28"/>
                <w:szCs w:val="28"/>
                <w:shd w:val="clear" w:color="auto" w:fill="FFFFFF"/>
              </w:rPr>
              <w:t>件，包括但不仅限于以上类目，具体数量以实际发生为准，并依据投标单价据实付款。</w:t>
            </w:r>
          </w:p>
        </w:tc>
      </w:tr>
    </w:tbl>
    <w:p w:rsidR="00721218" w:rsidRPr="00C71A3E" w:rsidRDefault="00721218" w:rsidP="00721218">
      <w:pPr>
        <w:spacing w:line="360" w:lineRule="auto"/>
        <w:ind w:firstLineChars="200" w:firstLine="560"/>
        <w:jc w:val="left"/>
        <w:rPr>
          <w:rFonts w:ascii="黑体" w:eastAsia="黑体" w:hAnsi="黑体" w:cs="黑体"/>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四、项目工作要求：</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1.根据医院制定的收、送时间每天派人到医院各院区指定地点收送布类，并清点件数开具三联单确认签字。洗涤后的物品逐件检查，</w:t>
      </w:r>
      <w:r w:rsidRPr="00C71A3E">
        <w:rPr>
          <w:rFonts w:ascii="仿宋" w:eastAsia="仿宋" w:hAnsi="仿宋" w:cs="仿宋" w:hint="eastAsia"/>
          <w:color w:val="000000" w:themeColor="text1"/>
          <w:sz w:val="28"/>
          <w:szCs w:val="28"/>
          <w:shd w:val="clear" w:color="auto" w:fill="FFFFFF"/>
        </w:rPr>
        <w:lastRenderedPageBreak/>
        <w:t>对有破、损、掉纽扣、带子等的用品，必须及时免费缝补，缝补后布纹颜色应一致、平整。工作服不缺纽扣，不被染色，工作裤、被套等不缺带子，无线脚。第二天必须将前一天所有洗涤后的物品按科室原交接清单分别打包成捆送至各院区指定地点，并交接签名。</w:t>
      </w:r>
      <w:r w:rsidRPr="00C71A3E">
        <w:rPr>
          <w:rFonts w:ascii="宋体" w:eastAsia="宋体" w:hAnsi="宋体" w:cs="宋体" w:hint="eastAsia"/>
          <w:color w:val="000000" w:themeColor="text1"/>
          <w:sz w:val="28"/>
          <w:szCs w:val="28"/>
          <w:shd w:val="clear" w:color="auto" w:fill="FFFFFF"/>
        </w:rPr>
        <w:t>             </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2.洗涤后物品熨烫平整后，按每10件一叠分类打包，装入干净货袋运送到院方各地点清点交接。</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3.若洗涤物品出现丢失或被染色无法使用时，按原价赔偿。</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4.节假日照常运作。如遇特殊情况（如停电、停水、台风）供应商必须提前通知医院，以便于医院调整安排工作。</w:t>
      </w:r>
      <w:r w:rsidRPr="00C71A3E">
        <w:rPr>
          <w:rFonts w:ascii="宋体" w:eastAsia="宋体" w:hAnsi="宋体" w:cs="宋体" w:hint="eastAsia"/>
          <w:color w:val="000000" w:themeColor="text1"/>
          <w:sz w:val="28"/>
          <w:szCs w:val="28"/>
          <w:shd w:val="clear" w:color="auto" w:fill="FFFFFF"/>
        </w:rPr>
        <w:t>      </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5.供应商应严格遵守国家WS/T 508-2016《医院医用织物洗涤消毒技术规范》要求，拥有专业的厂区，专业的洗涤生产线，严格使用标准流程进行洗涤。清洗可疑感染布类，应有专属区域、专机清洗、折叠、缝补。</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仿宋" w:eastAsia="仿宋" w:hAnsi="仿宋" w:cs="仿宋" w:hint="eastAsia"/>
          <w:color w:val="000000" w:themeColor="text1"/>
          <w:sz w:val="28"/>
          <w:szCs w:val="28"/>
          <w:shd w:val="clear" w:color="auto" w:fill="FFFFFF"/>
        </w:rPr>
        <w:t>6.供应商洗涤工序应严格按照医院感染管理标准执行，应院感要求进行分类、分池浸泡、消毒，质量控制严格按有关规定执行，并达到相关规定标准。</w:t>
      </w:r>
    </w:p>
    <w:p w:rsidR="00721218" w:rsidRPr="00C71A3E" w:rsidRDefault="00721218" w:rsidP="00721218">
      <w:pPr>
        <w:spacing w:line="360" w:lineRule="auto"/>
        <w:ind w:firstLineChars="200" w:firstLine="560"/>
        <w:jc w:val="left"/>
        <w:rPr>
          <w:rFonts w:ascii="仿宋" w:eastAsia="仿宋" w:hAnsi="仿宋" w:cs="仿宋"/>
          <w:color w:val="000000" w:themeColor="text1"/>
          <w:sz w:val="28"/>
          <w:szCs w:val="28"/>
          <w:shd w:val="clear" w:color="auto" w:fill="FFFFFF"/>
        </w:rPr>
      </w:pPr>
      <w:r w:rsidRPr="00C71A3E">
        <w:rPr>
          <w:rFonts w:ascii="黑体" w:eastAsia="黑体" w:hAnsi="黑体" w:cs="黑体" w:hint="eastAsia"/>
          <w:color w:val="000000" w:themeColor="text1"/>
          <w:sz w:val="28"/>
          <w:szCs w:val="28"/>
          <w:shd w:val="clear" w:color="auto" w:fill="FFFFFF"/>
        </w:rPr>
        <w:t>五、服务期限：</w:t>
      </w:r>
      <w:r w:rsidRPr="00C71A3E">
        <w:rPr>
          <w:rFonts w:ascii="仿宋" w:eastAsia="仿宋" w:hAnsi="仿宋" w:cs="仿宋" w:hint="eastAsia"/>
          <w:color w:val="000000" w:themeColor="text1"/>
          <w:sz w:val="28"/>
          <w:szCs w:val="28"/>
          <w:shd w:val="clear" w:color="auto" w:fill="FFFFFF"/>
        </w:rPr>
        <w:t>二年。</w:t>
      </w:r>
    </w:p>
    <w:p w:rsidR="00721218" w:rsidRPr="00C71A3E" w:rsidRDefault="00721218" w:rsidP="00721218">
      <w:pPr>
        <w:widowControl/>
        <w:spacing w:line="360" w:lineRule="auto"/>
        <w:ind w:leftChars="266" w:left="559"/>
        <w:rPr>
          <w:rFonts w:ascii="仿宋" w:eastAsia="仿宋" w:hAnsi="仿宋" w:cs="仿宋"/>
          <w:color w:val="000000" w:themeColor="text1"/>
          <w:sz w:val="28"/>
          <w:szCs w:val="28"/>
        </w:rPr>
      </w:pPr>
    </w:p>
    <w:p w:rsidR="00CE5371" w:rsidRDefault="00CE5371"/>
    <w:sectPr w:rsidR="00CE5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CF" w:rsidRDefault="006A6ECF" w:rsidP="00721218">
      <w:r>
        <w:separator/>
      </w:r>
    </w:p>
  </w:endnote>
  <w:endnote w:type="continuationSeparator" w:id="0">
    <w:p w:rsidR="006A6ECF" w:rsidRDefault="006A6ECF" w:rsidP="0072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CF" w:rsidRDefault="006A6ECF" w:rsidP="00721218">
      <w:r>
        <w:separator/>
      </w:r>
    </w:p>
  </w:footnote>
  <w:footnote w:type="continuationSeparator" w:id="0">
    <w:p w:rsidR="006A6ECF" w:rsidRDefault="006A6ECF" w:rsidP="00721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4E"/>
    <w:rsid w:val="00251F87"/>
    <w:rsid w:val="006A6ECF"/>
    <w:rsid w:val="00721218"/>
    <w:rsid w:val="00845AAD"/>
    <w:rsid w:val="00CE5371"/>
    <w:rsid w:val="00F1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18"/>
    <w:pPr>
      <w:widowControl w:val="0"/>
      <w:jc w:val="both"/>
    </w:pPr>
  </w:style>
  <w:style w:type="paragraph" w:styleId="1">
    <w:name w:val="heading 1"/>
    <w:basedOn w:val="a"/>
    <w:next w:val="a"/>
    <w:link w:val="1Char"/>
    <w:uiPriority w:val="9"/>
    <w:qFormat/>
    <w:rsid w:val="007212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218"/>
    <w:rPr>
      <w:sz w:val="18"/>
      <w:szCs w:val="18"/>
    </w:rPr>
  </w:style>
  <w:style w:type="paragraph" w:styleId="a4">
    <w:name w:val="footer"/>
    <w:basedOn w:val="a"/>
    <w:link w:val="Char0"/>
    <w:uiPriority w:val="99"/>
    <w:unhideWhenUsed/>
    <w:rsid w:val="00721218"/>
    <w:pPr>
      <w:tabs>
        <w:tab w:val="center" w:pos="4153"/>
        <w:tab w:val="right" w:pos="8306"/>
      </w:tabs>
      <w:snapToGrid w:val="0"/>
      <w:jc w:val="left"/>
    </w:pPr>
    <w:rPr>
      <w:sz w:val="18"/>
      <w:szCs w:val="18"/>
    </w:rPr>
  </w:style>
  <w:style w:type="character" w:customStyle="1" w:styleId="Char0">
    <w:name w:val="页脚 Char"/>
    <w:basedOn w:val="a0"/>
    <w:link w:val="a4"/>
    <w:uiPriority w:val="99"/>
    <w:rsid w:val="00721218"/>
    <w:rPr>
      <w:sz w:val="18"/>
      <w:szCs w:val="18"/>
    </w:rPr>
  </w:style>
  <w:style w:type="character" w:customStyle="1" w:styleId="1Char">
    <w:name w:val="标题 1 Char"/>
    <w:basedOn w:val="a0"/>
    <w:link w:val="1"/>
    <w:uiPriority w:val="9"/>
    <w:rsid w:val="00721218"/>
    <w:rPr>
      <w:b/>
      <w:bCs/>
      <w:kern w:val="44"/>
      <w:sz w:val="44"/>
      <w:szCs w:val="44"/>
    </w:rPr>
  </w:style>
  <w:style w:type="table" w:styleId="a5">
    <w:name w:val="Table Grid"/>
    <w:basedOn w:val="a1"/>
    <w:qFormat/>
    <w:rsid w:val="0072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qFormat/>
    <w:rsid w:val="00721218"/>
    <w:pPr>
      <w:jc w:val="left"/>
    </w:pPr>
    <w:rPr>
      <w:szCs w:val="24"/>
    </w:rPr>
  </w:style>
  <w:style w:type="character" w:customStyle="1" w:styleId="Char1">
    <w:name w:val="批注文字 Char"/>
    <w:basedOn w:val="a0"/>
    <w:link w:val="a6"/>
    <w:rsid w:val="0072121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18"/>
    <w:pPr>
      <w:widowControl w:val="0"/>
      <w:jc w:val="both"/>
    </w:pPr>
  </w:style>
  <w:style w:type="paragraph" w:styleId="1">
    <w:name w:val="heading 1"/>
    <w:basedOn w:val="a"/>
    <w:next w:val="a"/>
    <w:link w:val="1Char"/>
    <w:uiPriority w:val="9"/>
    <w:qFormat/>
    <w:rsid w:val="007212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1218"/>
    <w:rPr>
      <w:sz w:val="18"/>
      <w:szCs w:val="18"/>
    </w:rPr>
  </w:style>
  <w:style w:type="paragraph" w:styleId="a4">
    <w:name w:val="footer"/>
    <w:basedOn w:val="a"/>
    <w:link w:val="Char0"/>
    <w:uiPriority w:val="99"/>
    <w:unhideWhenUsed/>
    <w:rsid w:val="00721218"/>
    <w:pPr>
      <w:tabs>
        <w:tab w:val="center" w:pos="4153"/>
        <w:tab w:val="right" w:pos="8306"/>
      </w:tabs>
      <w:snapToGrid w:val="0"/>
      <w:jc w:val="left"/>
    </w:pPr>
    <w:rPr>
      <w:sz w:val="18"/>
      <w:szCs w:val="18"/>
    </w:rPr>
  </w:style>
  <w:style w:type="character" w:customStyle="1" w:styleId="Char0">
    <w:name w:val="页脚 Char"/>
    <w:basedOn w:val="a0"/>
    <w:link w:val="a4"/>
    <w:uiPriority w:val="99"/>
    <w:rsid w:val="00721218"/>
    <w:rPr>
      <w:sz w:val="18"/>
      <w:szCs w:val="18"/>
    </w:rPr>
  </w:style>
  <w:style w:type="character" w:customStyle="1" w:styleId="1Char">
    <w:name w:val="标题 1 Char"/>
    <w:basedOn w:val="a0"/>
    <w:link w:val="1"/>
    <w:uiPriority w:val="9"/>
    <w:rsid w:val="00721218"/>
    <w:rPr>
      <w:b/>
      <w:bCs/>
      <w:kern w:val="44"/>
      <w:sz w:val="44"/>
      <w:szCs w:val="44"/>
    </w:rPr>
  </w:style>
  <w:style w:type="table" w:styleId="a5">
    <w:name w:val="Table Grid"/>
    <w:basedOn w:val="a1"/>
    <w:qFormat/>
    <w:rsid w:val="0072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annotation text"/>
    <w:basedOn w:val="a"/>
    <w:link w:val="Char1"/>
    <w:qFormat/>
    <w:rsid w:val="00721218"/>
    <w:pPr>
      <w:jc w:val="left"/>
    </w:pPr>
    <w:rPr>
      <w:szCs w:val="24"/>
    </w:rPr>
  </w:style>
  <w:style w:type="character" w:customStyle="1" w:styleId="Char1">
    <w:name w:val="批注文字 Char"/>
    <w:basedOn w:val="a0"/>
    <w:link w:val="a6"/>
    <w:rsid w:val="0072121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dcterms:created xsi:type="dcterms:W3CDTF">2024-03-01T02:03:00Z</dcterms:created>
  <dcterms:modified xsi:type="dcterms:W3CDTF">2024-03-11T07:46:00Z</dcterms:modified>
</cp:coreProperties>
</file>