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E0" w:rsidRDefault="00AD4798" w:rsidP="00AD4798">
      <w:pPr>
        <w:adjustRightInd w:val="0"/>
        <w:snapToGrid w:val="0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附件</w:t>
      </w:r>
      <w:r w:rsidR="00241DEC">
        <w:rPr>
          <w:rFonts w:hint="eastAsia"/>
          <w:b/>
          <w:sz w:val="32"/>
        </w:rPr>
        <w:t>1</w:t>
      </w:r>
      <w:bookmarkStart w:id="0" w:name="_GoBack"/>
      <w:bookmarkEnd w:id="0"/>
      <w:r>
        <w:rPr>
          <w:rFonts w:hint="eastAsia"/>
          <w:b/>
          <w:sz w:val="32"/>
        </w:rPr>
        <w:t>：</w:t>
      </w:r>
    </w:p>
    <w:p w:rsidR="00EC63E0" w:rsidRDefault="00AD4798" w:rsidP="00AD4798">
      <w:pPr>
        <w:adjustRightInd w:val="0"/>
        <w:snapToGrid w:val="0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干</w:t>
      </w:r>
      <w:proofErr w:type="gramStart"/>
      <w:r>
        <w:rPr>
          <w:rFonts w:hint="eastAsia"/>
          <w:b/>
          <w:sz w:val="32"/>
        </w:rPr>
        <w:t>眼分析仪技术</w:t>
      </w:r>
      <w:proofErr w:type="gramEnd"/>
      <w:r>
        <w:rPr>
          <w:rFonts w:hint="eastAsia"/>
          <w:b/>
          <w:sz w:val="32"/>
        </w:rPr>
        <w:t>参数</w:t>
      </w:r>
    </w:p>
    <w:p w:rsidR="00AD4798" w:rsidRPr="00AD4798" w:rsidRDefault="00AD4798" w:rsidP="00AD4798">
      <w:pPr>
        <w:adjustRightInd w:val="0"/>
        <w:snapToGrid w:val="0"/>
        <w:jc w:val="center"/>
        <w:rPr>
          <w:b/>
          <w:sz w:val="28"/>
          <w:szCs w:val="28"/>
        </w:rPr>
      </w:pPr>
    </w:p>
    <w:tbl>
      <w:tblPr>
        <w:tblStyle w:val="a3"/>
        <w:tblW w:w="5045" w:type="pct"/>
        <w:tblLook w:val="04A0" w:firstRow="1" w:lastRow="0" w:firstColumn="1" w:lastColumn="0" w:noHBand="0" w:noVBand="1"/>
      </w:tblPr>
      <w:tblGrid>
        <w:gridCol w:w="2691"/>
        <w:gridCol w:w="5908"/>
      </w:tblGrid>
      <w:tr w:rsidR="00EC63E0">
        <w:trPr>
          <w:trHeight w:val="348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测量用途</w:t>
            </w: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眼睛成像设备，可用于捕捉、存档、操作和存储泪膜的干涉观察，从而对泪膜进行视觉监测和成像记录</w:t>
            </w:r>
          </w:p>
        </w:tc>
      </w:tr>
      <w:tr w:rsidR="00EC63E0">
        <w:trPr>
          <w:trHeight w:val="348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测量原理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白光干涉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48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测量光源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LED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48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测量数据分析内容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通过干涉颜色单位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ICU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测量泪膜脂质层绝对厚度值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48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测量数据精确度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 ICU (1 ICU = 1 nm)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48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测量数据范围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0-240+nm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48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显示数据范围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0-100+nm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48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不完全眨眼测量范围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0-100%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48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不完全眨眼表示方式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不完全眨眼次数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所计眨眼总次数</w:t>
            </w:r>
          </w:p>
        </w:tc>
      </w:tr>
      <w:tr w:rsidR="00EC63E0">
        <w:trPr>
          <w:trHeight w:val="348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眼睛观察视图模式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全眼视图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眼球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、眨眼视图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闭眼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、单独的泪膜视图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展开图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) </w:t>
            </w:r>
          </w:p>
        </w:tc>
      </w:tr>
      <w:tr w:rsidR="00EC63E0">
        <w:trPr>
          <w:trHeight w:val="348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视频记录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可生成不完全眨眼慢速回放视频录像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48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检查报告内容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患者基本信息、操作者信息、全眼眼表图像、光干涉薄膜厚度测量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标准、泪膜视图图像、脂质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层平均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ICU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及各帧标准偏差图形、泪膜脂质层厚度数值分析、不完全眨眼数据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48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报告文档储存格式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PDF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格式及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HL7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兼容数据库系统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48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存储硬盘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及以上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，可存储病例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1000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余例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48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USB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接口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及以上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，可连接打印机或存储设备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48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图像输出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DVI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HDMI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视频接口输出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48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网络设置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可连接无线网络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59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电子病例系统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使用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HL7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数据传输协议传输电子病例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59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摄像头和聚焦镜头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方向可移动摄像头，聚焦镜头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59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摄像头捕捉时间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5-19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59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摄像头亮度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0-100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连续可调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59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摄像头饱和度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0-100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连续可调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59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摄像头对比度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0-100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连续可调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59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下颌托支架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上下高度可调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59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显示器装置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触摸屏显示器，显示屏分辨率：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1280x1024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59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显示器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臂位置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180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度可调，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5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固定档位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59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工作温度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10-35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63E0">
        <w:trPr>
          <w:trHeight w:val="359"/>
        </w:trPr>
        <w:tc>
          <w:tcPr>
            <w:tcW w:w="1565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工作相对湿度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4" w:type="pct"/>
          </w:tcPr>
          <w:p w:rsidR="00EC63E0" w:rsidRDefault="00D478E4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0-90%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，不凝结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:rsidR="00EC63E0" w:rsidRDefault="00EC63E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EC63E0" w:rsidRDefault="00EC63E0">
      <w:pPr>
        <w:jc w:val="center"/>
      </w:pPr>
    </w:p>
    <w:sectPr w:rsidR="00EC6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E4" w:rsidRDefault="00D478E4" w:rsidP="00AD4798">
      <w:r>
        <w:separator/>
      </w:r>
    </w:p>
  </w:endnote>
  <w:endnote w:type="continuationSeparator" w:id="0">
    <w:p w:rsidR="00D478E4" w:rsidRDefault="00D478E4" w:rsidP="00AD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E4" w:rsidRDefault="00D478E4" w:rsidP="00AD4798">
      <w:r>
        <w:separator/>
      </w:r>
    </w:p>
  </w:footnote>
  <w:footnote w:type="continuationSeparator" w:id="0">
    <w:p w:rsidR="00D478E4" w:rsidRDefault="00D478E4" w:rsidP="00AD4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TBhMDQ5M2NjYTBiNmMwY2Q2NjM4MTk4NmQxMDYifQ=="/>
  </w:docVars>
  <w:rsids>
    <w:rsidRoot w:val="22AE2055"/>
    <w:rsid w:val="000B522C"/>
    <w:rsid w:val="00241DEC"/>
    <w:rsid w:val="003C1D84"/>
    <w:rsid w:val="005C0F87"/>
    <w:rsid w:val="00AD4798"/>
    <w:rsid w:val="00D478E4"/>
    <w:rsid w:val="00EC63E0"/>
    <w:rsid w:val="02682EFE"/>
    <w:rsid w:val="22AE2055"/>
    <w:rsid w:val="2D1424AB"/>
    <w:rsid w:val="37D03A3A"/>
    <w:rsid w:val="496C78C9"/>
    <w:rsid w:val="7FBD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autoRedefine/>
    <w:uiPriority w:val="99"/>
    <w:qFormat/>
    <w:pPr>
      <w:ind w:firstLineChars="200" w:firstLine="420"/>
    </w:pPr>
  </w:style>
  <w:style w:type="paragraph" w:styleId="a5">
    <w:name w:val="header"/>
    <w:basedOn w:val="a"/>
    <w:link w:val="Char"/>
    <w:rsid w:val="00AD4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D47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D4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D47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autoRedefine/>
    <w:uiPriority w:val="99"/>
    <w:qFormat/>
    <w:pPr>
      <w:ind w:firstLineChars="200" w:firstLine="420"/>
    </w:pPr>
  </w:style>
  <w:style w:type="paragraph" w:styleId="a5">
    <w:name w:val="header"/>
    <w:basedOn w:val="a"/>
    <w:link w:val="Char"/>
    <w:rsid w:val="00AD4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D47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D4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D47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My</cp:lastModifiedBy>
  <cp:revision>5</cp:revision>
  <dcterms:created xsi:type="dcterms:W3CDTF">2019-12-26T05:48:00Z</dcterms:created>
  <dcterms:modified xsi:type="dcterms:W3CDTF">2024-04-10T03:48:00Z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E10DDB536BF64A829909E66501CEFB7F_12</vt:lpwstr>
  </property>
</Properties>
</file>