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C" w:rsidRPr="008D04B8" w:rsidRDefault="0047336C" w:rsidP="0047336C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47336C" w:rsidRPr="00222B8B" w:rsidRDefault="0047336C" w:rsidP="0047336C">
      <w:pPr>
        <w:jc w:val="center"/>
        <w:rPr>
          <w:b/>
          <w:sz w:val="22"/>
          <w:szCs w:val="36"/>
        </w:rPr>
      </w:pPr>
      <w:bookmarkStart w:id="0" w:name="_GoBack"/>
      <w:r w:rsidRPr="00222B8B">
        <w:rPr>
          <w:rFonts w:hint="eastAsia"/>
          <w:b/>
          <w:sz w:val="22"/>
          <w:szCs w:val="36"/>
        </w:rPr>
        <w:t>宫颈细胞学计算机辅助诊断人工智能系统</w:t>
      </w:r>
      <w:r>
        <w:rPr>
          <w:rFonts w:hint="eastAsia"/>
          <w:b/>
          <w:sz w:val="22"/>
          <w:szCs w:val="36"/>
        </w:rPr>
        <w:t>技术参数</w:t>
      </w:r>
    </w:p>
    <w:bookmarkEnd w:id="0"/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、</w:t>
      </w:r>
      <w:proofErr w:type="gramStart"/>
      <w:r w:rsidRPr="00222B8B">
        <w:rPr>
          <w:rFonts w:hint="eastAsia"/>
          <w:sz w:val="22"/>
          <w:szCs w:val="36"/>
        </w:rPr>
        <w:t>玻片分析量</w:t>
      </w:r>
      <w:proofErr w:type="gramEnd"/>
      <w:r w:rsidRPr="00222B8B">
        <w:rPr>
          <w:rFonts w:hint="eastAsia"/>
          <w:sz w:val="22"/>
          <w:szCs w:val="36"/>
        </w:rPr>
        <w:t>：≥</w:t>
      </w:r>
      <w:r w:rsidRPr="00222B8B">
        <w:rPr>
          <w:rFonts w:hint="eastAsia"/>
          <w:sz w:val="22"/>
          <w:szCs w:val="36"/>
        </w:rPr>
        <w:t>400</w:t>
      </w:r>
      <w:r w:rsidRPr="00222B8B">
        <w:rPr>
          <w:rFonts w:hint="eastAsia"/>
          <w:sz w:val="22"/>
          <w:szCs w:val="36"/>
        </w:rPr>
        <w:t>张</w:t>
      </w:r>
      <w:r w:rsidRPr="00222B8B">
        <w:rPr>
          <w:rFonts w:hint="eastAsia"/>
          <w:sz w:val="22"/>
          <w:szCs w:val="36"/>
        </w:rPr>
        <w:t>/</w:t>
      </w:r>
      <w:r w:rsidRPr="00222B8B">
        <w:rPr>
          <w:rFonts w:hint="eastAsia"/>
          <w:sz w:val="22"/>
          <w:szCs w:val="36"/>
        </w:rPr>
        <w:t>日；</w:t>
      </w:r>
    </w:p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、</w:t>
      </w:r>
      <w:proofErr w:type="gramStart"/>
      <w:r w:rsidRPr="00222B8B">
        <w:rPr>
          <w:rFonts w:hint="eastAsia"/>
          <w:sz w:val="22"/>
          <w:szCs w:val="36"/>
        </w:rPr>
        <w:t>玻</w:t>
      </w:r>
      <w:proofErr w:type="gramEnd"/>
      <w:r w:rsidRPr="00222B8B">
        <w:rPr>
          <w:rFonts w:hint="eastAsia"/>
          <w:sz w:val="22"/>
          <w:szCs w:val="36"/>
        </w:rPr>
        <w:t>片扫描时间：≤</w:t>
      </w: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分钟</w:t>
      </w:r>
      <w:r w:rsidRPr="00222B8B">
        <w:rPr>
          <w:rFonts w:hint="eastAsia"/>
          <w:sz w:val="22"/>
          <w:szCs w:val="36"/>
        </w:rPr>
        <w:t>/</w:t>
      </w:r>
      <w:r w:rsidRPr="00222B8B">
        <w:rPr>
          <w:rFonts w:hint="eastAsia"/>
          <w:sz w:val="22"/>
          <w:szCs w:val="36"/>
        </w:rPr>
        <w:t>张；</w:t>
      </w:r>
    </w:p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</w:t>
      </w:r>
      <w:r w:rsidRPr="00222B8B">
        <w:rPr>
          <w:rFonts w:hint="eastAsia"/>
          <w:sz w:val="22"/>
          <w:szCs w:val="36"/>
        </w:rPr>
        <w:t>、</w:t>
      </w:r>
      <w:proofErr w:type="gramStart"/>
      <w:r w:rsidRPr="00222B8B">
        <w:rPr>
          <w:rFonts w:hint="eastAsia"/>
          <w:sz w:val="22"/>
          <w:szCs w:val="36"/>
        </w:rPr>
        <w:t>排阴率</w:t>
      </w:r>
      <w:proofErr w:type="gramEnd"/>
      <w:r w:rsidRPr="00222B8B">
        <w:rPr>
          <w:rFonts w:hint="eastAsia"/>
          <w:sz w:val="22"/>
          <w:szCs w:val="36"/>
        </w:rPr>
        <w:t>：≥</w:t>
      </w:r>
      <w:r w:rsidRPr="00222B8B">
        <w:rPr>
          <w:rFonts w:hint="eastAsia"/>
          <w:sz w:val="22"/>
          <w:szCs w:val="36"/>
        </w:rPr>
        <w:t>50%</w:t>
      </w:r>
      <w:r w:rsidRPr="00222B8B">
        <w:rPr>
          <w:rFonts w:hint="eastAsia"/>
          <w:sz w:val="22"/>
          <w:szCs w:val="36"/>
        </w:rPr>
        <w:t>；</w:t>
      </w:r>
    </w:p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、可以对图像进行多层扫描，分层显示，融合计算；</w:t>
      </w:r>
    </w:p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、图像像素：≥</w:t>
      </w:r>
      <w:r w:rsidRPr="00222B8B">
        <w:rPr>
          <w:rFonts w:hint="eastAsia"/>
          <w:sz w:val="22"/>
          <w:szCs w:val="36"/>
        </w:rPr>
        <w:t>1200</w:t>
      </w:r>
      <w:r w:rsidRPr="00222B8B">
        <w:rPr>
          <w:rFonts w:hint="eastAsia"/>
          <w:sz w:val="22"/>
          <w:szCs w:val="36"/>
        </w:rPr>
        <w:t>万，可以将图像放大</w:t>
      </w:r>
      <w:r w:rsidRPr="00222B8B">
        <w:rPr>
          <w:rFonts w:hint="eastAsia"/>
          <w:sz w:val="22"/>
          <w:szCs w:val="36"/>
        </w:rPr>
        <w:t>40</w:t>
      </w:r>
      <w:r w:rsidRPr="00222B8B">
        <w:rPr>
          <w:rFonts w:hint="eastAsia"/>
          <w:sz w:val="22"/>
          <w:szCs w:val="36"/>
        </w:rPr>
        <w:t>倍而不影响判读；</w:t>
      </w:r>
    </w:p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6</w:t>
      </w:r>
      <w:r w:rsidRPr="00222B8B">
        <w:rPr>
          <w:rFonts w:hint="eastAsia"/>
          <w:sz w:val="22"/>
          <w:szCs w:val="36"/>
        </w:rPr>
        <w:t>、按照</w:t>
      </w:r>
      <w:r w:rsidRPr="00222B8B">
        <w:rPr>
          <w:rFonts w:hint="eastAsia"/>
          <w:sz w:val="22"/>
          <w:szCs w:val="36"/>
        </w:rPr>
        <w:t>TBS</w:t>
      </w:r>
      <w:r w:rsidRPr="00222B8B">
        <w:rPr>
          <w:rFonts w:hint="eastAsia"/>
          <w:sz w:val="22"/>
          <w:szCs w:val="36"/>
        </w:rPr>
        <w:t>要求辅助病理医生诊断；</w:t>
      </w:r>
    </w:p>
    <w:p w:rsidR="0047336C" w:rsidRPr="00222B8B" w:rsidRDefault="0047336C" w:rsidP="0047336C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7</w:t>
      </w:r>
      <w:r w:rsidRPr="00222B8B">
        <w:rPr>
          <w:rFonts w:hint="eastAsia"/>
          <w:sz w:val="22"/>
          <w:szCs w:val="36"/>
        </w:rPr>
        <w:t>、有耗材消耗的需配备配套耗材；</w:t>
      </w:r>
    </w:p>
    <w:p w:rsidR="0041651C" w:rsidRPr="0047336C" w:rsidRDefault="0041651C"/>
    <w:sectPr w:rsidR="0041651C" w:rsidRPr="0047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A3" w:rsidRDefault="00E432A3" w:rsidP="0047336C">
      <w:r>
        <w:separator/>
      </w:r>
    </w:p>
  </w:endnote>
  <w:endnote w:type="continuationSeparator" w:id="0">
    <w:p w:rsidR="00E432A3" w:rsidRDefault="00E432A3" w:rsidP="0047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A3" w:rsidRDefault="00E432A3" w:rsidP="0047336C">
      <w:r>
        <w:separator/>
      </w:r>
    </w:p>
  </w:footnote>
  <w:footnote w:type="continuationSeparator" w:id="0">
    <w:p w:rsidR="00E432A3" w:rsidRDefault="00E432A3" w:rsidP="0047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27"/>
    <w:rsid w:val="0041651C"/>
    <w:rsid w:val="0047336C"/>
    <w:rsid w:val="00DD0527"/>
    <w:rsid w:val="00E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36C"/>
    <w:rPr>
      <w:sz w:val="18"/>
      <w:szCs w:val="18"/>
    </w:rPr>
  </w:style>
  <w:style w:type="character" w:customStyle="1" w:styleId="NormalCharacter">
    <w:name w:val="NormalCharacter"/>
    <w:qFormat/>
    <w:rsid w:val="0047336C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36C"/>
    <w:rPr>
      <w:sz w:val="18"/>
      <w:szCs w:val="18"/>
    </w:rPr>
  </w:style>
  <w:style w:type="character" w:customStyle="1" w:styleId="NormalCharacter">
    <w:name w:val="NormalCharacter"/>
    <w:qFormat/>
    <w:rsid w:val="0047336C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2024-05-17T09:27:00Z</dcterms:created>
  <dcterms:modified xsi:type="dcterms:W3CDTF">2024-05-17T09:27:00Z</dcterms:modified>
</cp:coreProperties>
</file>