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CD" w:rsidRPr="008D04B8" w:rsidRDefault="00A753CD" w:rsidP="00A753CD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A753CD" w:rsidRDefault="00A753CD" w:rsidP="00A753CD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22"/>
        <w:jc w:val="center"/>
        <w:rPr>
          <w:b/>
        </w:rPr>
      </w:pPr>
      <w:r w:rsidRPr="00557F79">
        <w:rPr>
          <w:rFonts w:hint="eastAsia"/>
          <w:b/>
        </w:rPr>
        <w:t>骨质疏松治疗</w:t>
      </w:r>
      <w:proofErr w:type="gramStart"/>
      <w:r w:rsidRPr="00557F79">
        <w:rPr>
          <w:rFonts w:hint="eastAsia"/>
          <w:b/>
        </w:rPr>
        <w:t>仪</w:t>
      </w:r>
      <w:r>
        <w:rPr>
          <w:rFonts w:hint="eastAsia"/>
          <w:b/>
        </w:rPr>
        <w:t>技术</w:t>
      </w:r>
      <w:proofErr w:type="gramEnd"/>
      <w:r>
        <w:rPr>
          <w:rFonts w:hint="eastAsia"/>
          <w:b/>
        </w:rPr>
        <w:t>参数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>1、设备组成：微电脑操控台、</w:t>
      </w:r>
      <w:r w:rsidRPr="009B3A00">
        <w:rPr>
          <w:rFonts w:ascii="宋体" w:eastAsia="宋体" w:hAnsi="宋体" w:cstheme="minorEastAsia"/>
          <w:sz w:val="22"/>
        </w:rPr>
        <w:t>两张</w:t>
      </w:r>
      <w:r w:rsidRPr="009B3A00">
        <w:rPr>
          <w:rFonts w:ascii="宋体" w:eastAsia="宋体" w:hAnsi="宋体" w:cstheme="minorEastAsia" w:hint="eastAsia"/>
          <w:sz w:val="22"/>
        </w:rPr>
        <w:t>治疗床、</w:t>
      </w:r>
      <w:r w:rsidRPr="009B3A00">
        <w:rPr>
          <w:rFonts w:ascii="宋体" w:eastAsia="宋体" w:hAnsi="宋体" w:cstheme="minorEastAsia"/>
          <w:sz w:val="22"/>
        </w:rPr>
        <w:t>床面治疗器、四个</w:t>
      </w:r>
      <w:r w:rsidRPr="009B3A00">
        <w:rPr>
          <w:rFonts w:ascii="宋体" w:eastAsia="宋体" w:hAnsi="宋体" w:cstheme="minorEastAsia" w:hint="eastAsia"/>
          <w:sz w:val="22"/>
        </w:rPr>
        <w:t>环状治疗器、加热垫</w:t>
      </w:r>
      <w:r>
        <w:rPr>
          <w:rFonts w:ascii="宋体" w:eastAsia="宋体" w:hAnsi="宋体" w:cstheme="minorEastAsia" w:hint="eastAsia"/>
          <w:sz w:val="22"/>
        </w:rPr>
        <w:t>、</w:t>
      </w:r>
      <w:r w:rsidRPr="009B3A00">
        <w:rPr>
          <w:rFonts w:ascii="宋体" w:eastAsia="宋体" w:hAnsi="宋体" w:cstheme="minorEastAsia" w:hint="eastAsia"/>
          <w:sz w:val="22"/>
        </w:rPr>
        <w:t>全自动身高体重仪；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>2、床</w:t>
      </w:r>
      <w:r w:rsidRPr="009B3A00">
        <w:rPr>
          <w:rFonts w:ascii="宋体" w:eastAsia="宋体" w:hAnsi="宋体" w:cstheme="minorEastAsia"/>
          <w:sz w:val="22"/>
        </w:rPr>
        <w:t>面</w:t>
      </w:r>
      <w:r w:rsidRPr="009B3A00">
        <w:rPr>
          <w:rFonts w:ascii="宋体" w:eastAsia="宋体" w:hAnsi="宋体" w:cstheme="minorEastAsia" w:hint="eastAsia"/>
          <w:sz w:val="22"/>
        </w:rPr>
        <w:t>七节履带式磁疗器和</w:t>
      </w:r>
      <w:proofErr w:type="gramStart"/>
      <w:r w:rsidRPr="009B3A00">
        <w:rPr>
          <w:rFonts w:ascii="宋体" w:eastAsia="宋体" w:hAnsi="宋体" w:cstheme="minorEastAsia" w:hint="eastAsia"/>
          <w:sz w:val="22"/>
        </w:rPr>
        <w:t>可</w:t>
      </w:r>
      <w:proofErr w:type="gramEnd"/>
      <w:r w:rsidRPr="009B3A00">
        <w:rPr>
          <w:rFonts w:ascii="宋体" w:eastAsia="宋体" w:hAnsi="宋体" w:cstheme="minorEastAsia" w:hint="eastAsia"/>
          <w:sz w:val="22"/>
        </w:rPr>
        <w:t>移动的双环状治疗器进行全方位治疗；（</w:t>
      </w:r>
      <w:r w:rsidRPr="009B3A00">
        <w:rPr>
          <w:rFonts w:ascii="宋体" w:eastAsia="宋体" w:hAnsi="宋体" w:cstheme="minorEastAsia"/>
          <w:sz w:val="22"/>
        </w:rPr>
        <w:t>可提供</w:t>
      </w:r>
      <w:r w:rsidRPr="009B3A00">
        <w:rPr>
          <w:rFonts w:ascii="宋体" w:eastAsia="宋体" w:hAnsi="宋体" w:cstheme="minorEastAsia" w:hint="eastAsia"/>
          <w:sz w:val="22"/>
        </w:rPr>
        <w:t>相关</w:t>
      </w:r>
      <w:r w:rsidRPr="009B3A00">
        <w:rPr>
          <w:rFonts w:ascii="宋体" w:eastAsia="宋体" w:hAnsi="宋体" w:cstheme="minorEastAsia"/>
          <w:sz w:val="22"/>
        </w:rPr>
        <w:t>证书</w:t>
      </w:r>
      <w:r w:rsidRPr="009B3A00">
        <w:rPr>
          <w:rFonts w:ascii="宋体" w:eastAsia="宋体" w:hAnsi="宋体" w:cstheme="minorEastAsia" w:hint="eastAsia"/>
          <w:sz w:val="22"/>
        </w:rPr>
        <w:t>）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>3、环状治疗器由精密电机配合丝杆驱使进行移动治疗，更加平稳安全；（</w:t>
      </w:r>
      <w:r w:rsidRPr="009B3A00">
        <w:rPr>
          <w:rFonts w:ascii="宋体" w:eastAsia="宋体" w:hAnsi="宋体" w:cstheme="minorEastAsia"/>
          <w:sz w:val="22"/>
        </w:rPr>
        <w:t>可提供</w:t>
      </w:r>
      <w:r w:rsidRPr="009B3A00">
        <w:rPr>
          <w:rFonts w:ascii="宋体" w:eastAsia="宋体" w:hAnsi="宋体" w:cstheme="minorEastAsia" w:hint="eastAsia"/>
          <w:sz w:val="22"/>
        </w:rPr>
        <w:t>相关</w:t>
      </w:r>
      <w:r w:rsidRPr="009B3A00">
        <w:rPr>
          <w:rFonts w:ascii="宋体" w:eastAsia="宋体" w:hAnsi="宋体" w:cstheme="minorEastAsia"/>
          <w:sz w:val="22"/>
        </w:rPr>
        <w:t>证书</w:t>
      </w:r>
      <w:r w:rsidRPr="009B3A00">
        <w:rPr>
          <w:rFonts w:ascii="宋体" w:eastAsia="宋体" w:hAnsi="宋体" w:cstheme="minorEastAsia" w:hint="eastAsia"/>
          <w:sz w:val="22"/>
        </w:rPr>
        <w:t>）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>4、最大磁场强度为4mT；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>5、工作频率：1Hz～100Hz连续可调，步长为1Hz，精度为±10%；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>6、设备具有自动程序、编辑程序、手动程序，</w:t>
      </w:r>
      <w:r w:rsidRPr="009B3A00">
        <w:rPr>
          <w:rFonts w:ascii="宋体" w:eastAsia="宋体" w:hAnsi="宋体" w:cstheme="minorEastAsia"/>
          <w:sz w:val="22"/>
        </w:rPr>
        <w:t>总计12种程序可供临床选择</w:t>
      </w:r>
      <w:r w:rsidRPr="009B3A00">
        <w:rPr>
          <w:rFonts w:ascii="宋体" w:eastAsia="宋体" w:hAnsi="宋体" w:cstheme="minorEastAsia" w:hint="eastAsia"/>
          <w:sz w:val="22"/>
        </w:rPr>
        <w:t>：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 xml:space="preserve">   </w:t>
      </w:r>
      <w:r w:rsidRPr="009B3A00">
        <w:rPr>
          <w:rFonts w:ascii="宋体" w:eastAsia="宋体" w:hAnsi="宋体" w:cstheme="minorEastAsia"/>
          <w:sz w:val="22"/>
        </w:rPr>
        <w:t>6.1、</w:t>
      </w:r>
      <w:r w:rsidRPr="009B3A00">
        <w:rPr>
          <w:rFonts w:ascii="宋体" w:eastAsia="宋体" w:hAnsi="宋体" w:cstheme="minorEastAsia" w:hint="eastAsia"/>
          <w:sz w:val="22"/>
        </w:rPr>
        <w:t>自动程序有6种治疗模式选择：老年性、绝经后、股骨头、颈椎、腿部、手臂</w:t>
      </w:r>
      <w:r w:rsidRPr="009B3A00">
        <w:rPr>
          <w:rFonts w:ascii="宋体" w:eastAsia="宋体" w:hAnsi="宋体" w:cstheme="minorEastAsia"/>
          <w:sz w:val="22"/>
        </w:rPr>
        <w:t>，可针对全身治疗，也可针对局部部位</w:t>
      </w:r>
      <w:r w:rsidRPr="009B3A00">
        <w:rPr>
          <w:rFonts w:ascii="宋体" w:eastAsia="宋体" w:hAnsi="宋体" w:cstheme="minorEastAsia" w:hint="eastAsia"/>
          <w:sz w:val="22"/>
        </w:rPr>
        <w:t>；治疗</w:t>
      </w:r>
      <w:proofErr w:type="gramStart"/>
      <w:r w:rsidRPr="009B3A00">
        <w:rPr>
          <w:rFonts w:ascii="宋体" w:eastAsia="宋体" w:hAnsi="宋体" w:cstheme="minorEastAsia" w:hint="eastAsia"/>
          <w:sz w:val="22"/>
        </w:rPr>
        <w:t>环根据</w:t>
      </w:r>
      <w:proofErr w:type="gramEnd"/>
      <w:r w:rsidRPr="009B3A00">
        <w:rPr>
          <w:rFonts w:ascii="宋体" w:eastAsia="宋体" w:hAnsi="宋体" w:cstheme="minorEastAsia" w:hint="eastAsia"/>
          <w:sz w:val="22"/>
        </w:rPr>
        <w:t>设定的参数进行移动治疗；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 w:hint="eastAsia"/>
          <w:sz w:val="22"/>
        </w:rPr>
        <w:t xml:space="preserve">   </w:t>
      </w:r>
      <w:r w:rsidRPr="009B3A00">
        <w:rPr>
          <w:rFonts w:ascii="宋体" w:eastAsia="宋体" w:hAnsi="宋体" w:cstheme="minorEastAsia"/>
          <w:sz w:val="22"/>
        </w:rPr>
        <w:t>6.2</w:t>
      </w:r>
      <w:r w:rsidRPr="009B3A00">
        <w:rPr>
          <w:rFonts w:ascii="宋体" w:eastAsia="宋体" w:hAnsi="宋体" w:cstheme="minorEastAsia" w:hint="eastAsia"/>
          <w:sz w:val="22"/>
        </w:rPr>
        <w:t>、具有十种编辑程序，用户可以根据不同的病症及病情严重程度进行分步骤治疗，每个步骤都可以独立设置</w:t>
      </w:r>
      <w:bookmarkStart w:id="0" w:name="_Hlk51148968"/>
      <w:r w:rsidRPr="009B3A00">
        <w:rPr>
          <w:rFonts w:ascii="宋体" w:eastAsia="宋体" w:hAnsi="宋体" w:cstheme="minorEastAsia" w:hint="eastAsia"/>
          <w:sz w:val="22"/>
        </w:rPr>
        <w:t>工作时间、输出波形、治疗强度、治疗频率及治疗环位置</w:t>
      </w:r>
      <w:bookmarkEnd w:id="0"/>
      <w:r w:rsidRPr="009B3A00">
        <w:rPr>
          <w:rFonts w:ascii="宋体" w:eastAsia="宋体" w:hAnsi="宋体" w:cstheme="minorEastAsia" w:hint="eastAsia"/>
          <w:sz w:val="22"/>
        </w:rPr>
        <w:t>，设置完毕自动保存治疗方案；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/>
          <w:sz w:val="22"/>
        </w:rPr>
        <w:t xml:space="preserve">   6.3、手动程序</w:t>
      </w:r>
      <w:r w:rsidRPr="009B3A00">
        <w:rPr>
          <w:rFonts w:ascii="宋体" w:eastAsia="宋体" w:hAnsi="宋体" w:cstheme="minorEastAsia" w:hint="eastAsia"/>
          <w:sz w:val="22"/>
        </w:rPr>
        <w:t>是一种快捷治疗方式</w:t>
      </w:r>
      <w:r w:rsidRPr="009B3A00">
        <w:rPr>
          <w:rFonts w:ascii="宋体" w:eastAsia="宋体" w:hAnsi="宋体" w:cstheme="minorEastAsia"/>
          <w:sz w:val="22"/>
        </w:rPr>
        <w:t>，可进行</w:t>
      </w:r>
      <w:r w:rsidRPr="009B3A00">
        <w:rPr>
          <w:rFonts w:ascii="宋体" w:eastAsia="宋体" w:hAnsi="宋体" w:cstheme="minorEastAsia" w:hint="eastAsia"/>
          <w:sz w:val="22"/>
        </w:rPr>
        <w:t>工作时间、输出波形、治疗强度、治疗频率及治疗</w:t>
      </w:r>
      <w:proofErr w:type="gramStart"/>
      <w:r w:rsidRPr="009B3A00">
        <w:rPr>
          <w:rFonts w:ascii="宋体" w:eastAsia="宋体" w:hAnsi="宋体" w:cstheme="minorEastAsia" w:hint="eastAsia"/>
          <w:sz w:val="22"/>
        </w:rPr>
        <w:t>环位置</w:t>
      </w:r>
      <w:proofErr w:type="gramEnd"/>
      <w:r w:rsidRPr="009B3A00">
        <w:rPr>
          <w:rFonts w:ascii="宋体" w:eastAsia="宋体" w:hAnsi="宋体" w:cstheme="minorEastAsia"/>
          <w:sz w:val="22"/>
        </w:rPr>
        <w:t>的调节</w:t>
      </w:r>
      <w:r w:rsidRPr="009B3A00">
        <w:rPr>
          <w:rFonts w:ascii="宋体" w:eastAsia="宋体" w:hAnsi="宋体" w:cstheme="minorEastAsia" w:hint="eastAsia"/>
          <w:sz w:val="22"/>
        </w:rPr>
        <w:t>，参数不保存，适用于简单的治疗；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/>
          <w:sz w:val="22"/>
        </w:rPr>
        <w:t>7</w:t>
      </w:r>
      <w:r w:rsidRPr="009B3A00">
        <w:rPr>
          <w:rFonts w:ascii="宋体" w:eastAsia="宋体" w:hAnsi="宋体" w:cstheme="minorEastAsia" w:hint="eastAsia"/>
          <w:sz w:val="22"/>
        </w:rPr>
        <w:t>、五种输出波形：正弦波、半正弦波、方波、三角波、脉冲波，波形周期为 0.01s-1s，精度为±10% ；其中脉冲的有效脉宽为5ms±10％；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/>
          <w:sz w:val="22"/>
        </w:rPr>
        <w:t>8</w:t>
      </w:r>
      <w:r w:rsidRPr="009B3A00">
        <w:rPr>
          <w:rFonts w:ascii="宋体" w:eastAsia="宋体" w:hAnsi="宋体" w:cstheme="minorEastAsia" w:hint="eastAsia"/>
          <w:sz w:val="22"/>
        </w:rPr>
        <w:t xml:space="preserve">、治疗仪具有定时功能，可在 </w:t>
      </w:r>
      <w:r w:rsidRPr="009B3A00">
        <w:rPr>
          <w:rFonts w:ascii="宋体" w:eastAsia="宋体" w:hAnsi="宋体" w:cstheme="minorEastAsia"/>
          <w:sz w:val="22"/>
        </w:rPr>
        <w:t>1</w:t>
      </w:r>
      <w:r w:rsidRPr="009B3A00">
        <w:rPr>
          <w:rFonts w:ascii="宋体" w:eastAsia="宋体" w:hAnsi="宋体" w:cstheme="minorEastAsia" w:hint="eastAsia"/>
          <w:sz w:val="22"/>
        </w:rPr>
        <w:t>min</w:t>
      </w:r>
      <w:r w:rsidRPr="009B3A00">
        <w:rPr>
          <w:rFonts w:ascii="宋体" w:eastAsia="宋体" w:hAnsi="宋体" w:cstheme="minorEastAsia"/>
          <w:sz w:val="22"/>
        </w:rPr>
        <w:t>～</w:t>
      </w:r>
      <w:r w:rsidRPr="009B3A00">
        <w:rPr>
          <w:rFonts w:ascii="宋体" w:eastAsia="宋体" w:hAnsi="宋体" w:cstheme="minorEastAsia" w:hint="eastAsia"/>
          <w:sz w:val="22"/>
        </w:rPr>
        <w:t>99min 范围内设定所需时间，步距增量为 1min；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/>
          <w:sz w:val="22"/>
        </w:rPr>
        <w:t>9</w:t>
      </w:r>
      <w:r w:rsidRPr="009B3A00">
        <w:rPr>
          <w:rFonts w:ascii="宋体" w:eastAsia="宋体" w:hAnsi="宋体" w:cstheme="minorEastAsia" w:hint="eastAsia"/>
          <w:sz w:val="22"/>
        </w:rPr>
        <w:t>、设备具有床面加热垫，配置独立加热开关，可单独开启或关闭；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/>
          <w:sz w:val="22"/>
        </w:rPr>
        <w:t>10</w:t>
      </w:r>
      <w:r w:rsidRPr="009B3A00">
        <w:rPr>
          <w:rFonts w:ascii="宋体" w:eastAsia="宋体" w:hAnsi="宋体" w:cstheme="minorEastAsia" w:hint="eastAsia"/>
          <w:sz w:val="22"/>
        </w:rPr>
        <w:t>、电源要求:AC 220V±10%，50Hz±2%；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B3A00">
        <w:rPr>
          <w:rFonts w:ascii="宋体" w:eastAsia="宋体" w:hAnsi="宋体" w:cstheme="minorEastAsia"/>
          <w:sz w:val="22"/>
        </w:rPr>
        <w:t>11、设备</w:t>
      </w:r>
      <w:r w:rsidRPr="009B3A00">
        <w:rPr>
          <w:rFonts w:ascii="宋体" w:eastAsia="宋体" w:hAnsi="宋体" w:cstheme="minorEastAsia" w:hint="eastAsia"/>
          <w:sz w:val="22"/>
        </w:rPr>
        <w:t>功率：600VA；</w:t>
      </w:r>
    </w:p>
    <w:p w:rsidR="00A753CD" w:rsidRPr="009B3A00" w:rsidRDefault="00A753CD" w:rsidP="00A753CD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>
        <w:rPr>
          <w:rFonts w:ascii="宋体" w:eastAsia="宋体" w:hAnsi="宋体" w:cstheme="minorEastAsia" w:hint="eastAsia"/>
          <w:sz w:val="22"/>
        </w:rPr>
        <w:t>12、</w:t>
      </w:r>
      <w:r w:rsidRPr="009B3A00">
        <w:rPr>
          <w:rFonts w:ascii="宋体" w:eastAsia="宋体" w:hAnsi="宋体" w:cstheme="minorEastAsia"/>
          <w:sz w:val="22"/>
        </w:rPr>
        <w:t>超声波身高体重仪</w:t>
      </w:r>
      <w:r>
        <w:rPr>
          <w:rFonts w:ascii="宋体" w:eastAsia="宋体" w:hAnsi="宋体" w:cstheme="minorEastAsia"/>
          <w:sz w:val="22"/>
        </w:rPr>
        <w:t>的参数：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测高方式：超声波非接触式测高。允许误差小于0.6cm。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测重方式：优质平衡梁式传感器称重。允许误差，小于0.1kg。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操作方式：手动、自动两种操作模式。手动模式时，可用红外遥控操作。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数据传输方式：</w:t>
      </w:r>
      <w:proofErr w:type="gramStart"/>
      <w:r w:rsidRPr="007E05A7">
        <w:rPr>
          <w:rFonts w:ascii="宋体" w:hAnsi="宋体" w:cstheme="minorEastAsia"/>
          <w:sz w:val="22"/>
        </w:rPr>
        <w:t>可数据</w:t>
      </w:r>
      <w:proofErr w:type="gramEnd"/>
      <w:r w:rsidRPr="007E05A7">
        <w:rPr>
          <w:rFonts w:ascii="宋体" w:hAnsi="宋体" w:cstheme="minorEastAsia"/>
          <w:sz w:val="22"/>
        </w:rPr>
        <w:t>线连接电脑，也可以</w:t>
      </w:r>
      <w:proofErr w:type="gramStart"/>
      <w:r w:rsidRPr="007E05A7">
        <w:rPr>
          <w:rFonts w:ascii="宋体" w:hAnsi="宋体" w:cstheme="minorEastAsia"/>
          <w:sz w:val="22"/>
        </w:rPr>
        <w:t>蓝牙数据</w:t>
      </w:r>
      <w:proofErr w:type="gramEnd"/>
      <w:r w:rsidRPr="007E05A7">
        <w:rPr>
          <w:rFonts w:ascii="宋体" w:hAnsi="宋体" w:cstheme="minorEastAsia"/>
          <w:sz w:val="22"/>
        </w:rPr>
        <w:t>传输。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屏幕显示：测量结果显示，不小于6英寸单色显示屏；广告显示，不小于8英寸彩色显示屏。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语音提示：要有语音提示测量步骤和语音播报测量结果的功能。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lastRenderedPageBreak/>
        <w:t>需提供标准校正工具。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需具有纬度补偿功能，体重测量更准确。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BMI值自动计算功能。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7E05A7">
        <w:rPr>
          <w:rFonts w:ascii="宋体" w:hAnsi="宋体" w:cstheme="minorEastAsia"/>
          <w:sz w:val="22"/>
        </w:rPr>
        <w:t>自动热敏打印功能。</w:t>
      </w:r>
    </w:p>
    <w:p w:rsidR="00A753CD" w:rsidRPr="007E05A7" w:rsidRDefault="00A753CD" w:rsidP="00A753CD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7E05A7">
        <w:rPr>
          <w:rFonts w:ascii="宋体" w:hAnsi="宋体" w:hint="eastAsia"/>
          <w:sz w:val="22"/>
        </w:rPr>
        <w:t>数据传输符合MMC-Connection标准</w:t>
      </w:r>
    </w:p>
    <w:p w:rsidR="0041651C" w:rsidRDefault="0041651C">
      <w:pPr>
        <w:rPr>
          <w:rFonts w:hint="eastAsia"/>
        </w:rPr>
      </w:pPr>
    </w:p>
    <w:p w:rsidR="0021238C" w:rsidRDefault="0021238C">
      <w:pPr>
        <w:rPr>
          <w:rFonts w:hint="eastAsia"/>
        </w:rPr>
      </w:pPr>
      <w:r>
        <w:rPr>
          <w:rFonts w:hint="eastAsia"/>
        </w:rPr>
        <w:t>配置清单：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全自动身高体重仪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技术</w:t>
      </w:r>
      <w:r>
        <w:rPr>
          <w:rFonts w:hint="eastAsia"/>
        </w:rPr>
        <w:t>参数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、测高方式</w:t>
      </w:r>
      <w:r>
        <w:rPr>
          <w:rFonts w:hint="eastAsia"/>
        </w:rPr>
        <w:t>:</w:t>
      </w:r>
      <w:r>
        <w:rPr>
          <w:rFonts w:hint="eastAsia"/>
        </w:rPr>
        <w:t>超声波非接触式测高。允许误差小于</w:t>
      </w:r>
      <w:r>
        <w:rPr>
          <w:rFonts w:hint="eastAsia"/>
        </w:rPr>
        <w:t>0.6cm</w:t>
      </w:r>
      <w:r>
        <w:rPr>
          <w:rFonts w:hint="eastAsia"/>
        </w:rPr>
        <w:t>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、测重方式</w:t>
      </w:r>
      <w:r>
        <w:rPr>
          <w:rFonts w:hint="eastAsia"/>
        </w:rPr>
        <w:t>:</w:t>
      </w:r>
      <w:r>
        <w:rPr>
          <w:rFonts w:hint="eastAsia"/>
        </w:rPr>
        <w:t>优质平衡梁式传感器称重。允许误差，小于</w:t>
      </w:r>
      <w:r>
        <w:rPr>
          <w:rFonts w:hint="eastAsia"/>
        </w:rPr>
        <w:t>0.1kg</w:t>
      </w:r>
      <w:r>
        <w:rPr>
          <w:rFonts w:hint="eastAsia"/>
        </w:rPr>
        <w:t>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、操作方式</w:t>
      </w:r>
      <w:r>
        <w:rPr>
          <w:rFonts w:hint="eastAsia"/>
        </w:rPr>
        <w:t>:</w:t>
      </w:r>
      <w:r>
        <w:rPr>
          <w:rFonts w:hint="eastAsia"/>
        </w:rPr>
        <w:t>手动、自动两种操作模式。手动模式时，可用红外遥控操作。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、数据传输方式</w:t>
      </w:r>
      <w:r>
        <w:rPr>
          <w:rFonts w:hint="eastAsia"/>
        </w:rPr>
        <w:t>:</w:t>
      </w:r>
      <w:proofErr w:type="gramStart"/>
      <w:r>
        <w:rPr>
          <w:rFonts w:hint="eastAsia"/>
        </w:rPr>
        <w:t>可数据</w:t>
      </w:r>
      <w:proofErr w:type="gramEnd"/>
      <w:r>
        <w:rPr>
          <w:rFonts w:hint="eastAsia"/>
        </w:rPr>
        <w:t>线连接电脑，也可以</w:t>
      </w:r>
      <w:proofErr w:type="gramStart"/>
      <w:r>
        <w:rPr>
          <w:rFonts w:hint="eastAsia"/>
        </w:rPr>
        <w:t>蓝牙数据</w:t>
      </w:r>
      <w:proofErr w:type="gramEnd"/>
      <w:r>
        <w:rPr>
          <w:rFonts w:hint="eastAsia"/>
        </w:rPr>
        <w:t>传输。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、屏幕显示</w:t>
      </w:r>
      <w:r>
        <w:rPr>
          <w:rFonts w:hint="eastAsia"/>
        </w:rPr>
        <w:t>:</w:t>
      </w:r>
      <w:r>
        <w:rPr>
          <w:rFonts w:hint="eastAsia"/>
        </w:rPr>
        <w:t>测量结果显示，不小于</w:t>
      </w:r>
      <w:r>
        <w:rPr>
          <w:rFonts w:hint="eastAsia"/>
        </w:rPr>
        <w:t>6</w:t>
      </w:r>
      <w:r>
        <w:rPr>
          <w:rFonts w:hint="eastAsia"/>
        </w:rPr>
        <w:t>英寸单色显示屏</w:t>
      </w:r>
      <w:r>
        <w:rPr>
          <w:rFonts w:hint="eastAsia"/>
        </w:rPr>
        <w:t>:</w:t>
      </w:r>
      <w:r>
        <w:rPr>
          <w:rFonts w:hint="eastAsia"/>
        </w:rPr>
        <w:t>广告显示，不小于</w:t>
      </w:r>
      <w:r>
        <w:rPr>
          <w:rFonts w:hint="eastAsia"/>
        </w:rPr>
        <w:t>8</w:t>
      </w:r>
      <w:r>
        <w:rPr>
          <w:rFonts w:hint="eastAsia"/>
        </w:rPr>
        <w:t>英寸彩色显示屏。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、语音提示</w:t>
      </w:r>
      <w:r>
        <w:rPr>
          <w:rFonts w:hint="eastAsia"/>
        </w:rPr>
        <w:t>:</w:t>
      </w:r>
      <w:r>
        <w:rPr>
          <w:rFonts w:hint="eastAsia"/>
        </w:rPr>
        <w:t>要有语音提示测量步骤和语音播报测量结果的功能。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、需提供标准校正工具。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、需具有纬度补偿功能，体重测量更准确。</w:t>
      </w:r>
    </w:p>
    <w:p w:rsidR="004A153E" w:rsidRDefault="0021238C" w:rsidP="0021238C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BMI </w:t>
      </w:r>
      <w:r>
        <w:rPr>
          <w:rFonts w:hint="eastAsia"/>
        </w:rPr>
        <w:t>值自动计算功能。</w:t>
      </w:r>
    </w:p>
    <w:p w:rsidR="0021238C" w:rsidRDefault="0021238C" w:rsidP="0021238C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、自动热敏打印功能。</w:t>
      </w:r>
    </w:p>
    <w:p w:rsidR="0021238C" w:rsidRDefault="0021238C" w:rsidP="0021238C">
      <w:r>
        <w:rPr>
          <w:rFonts w:hint="eastAsia"/>
        </w:rPr>
        <w:t>11</w:t>
      </w:r>
      <w:r>
        <w:rPr>
          <w:rFonts w:hint="eastAsia"/>
        </w:rPr>
        <w:t>、数据传输符合</w:t>
      </w:r>
      <w:r>
        <w:rPr>
          <w:rFonts w:hint="eastAsia"/>
        </w:rPr>
        <w:t>MMC-Connection</w:t>
      </w:r>
      <w:r>
        <w:rPr>
          <w:rFonts w:hint="eastAsia"/>
        </w:rPr>
        <w:t>标准</w:t>
      </w:r>
      <w:bookmarkStart w:id="1" w:name="_GoBack"/>
      <w:bookmarkEnd w:id="1"/>
    </w:p>
    <w:sectPr w:rsidR="0021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E8" w:rsidRDefault="001C6EE8" w:rsidP="00A753CD">
      <w:r>
        <w:separator/>
      </w:r>
    </w:p>
  </w:endnote>
  <w:endnote w:type="continuationSeparator" w:id="0">
    <w:p w:rsidR="001C6EE8" w:rsidRDefault="001C6EE8" w:rsidP="00A7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E8" w:rsidRDefault="001C6EE8" w:rsidP="00A753CD">
      <w:r>
        <w:separator/>
      </w:r>
    </w:p>
  </w:footnote>
  <w:footnote w:type="continuationSeparator" w:id="0">
    <w:p w:rsidR="001C6EE8" w:rsidRDefault="001C6EE8" w:rsidP="00A7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441"/>
    <w:multiLevelType w:val="hybridMultilevel"/>
    <w:tmpl w:val="F87AEA9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84"/>
    <w:rsid w:val="00193284"/>
    <w:rsid w:val="001C6EE8"/>
    <w:rsid w:val="0021238C"/>
    <w:rsid w:val="002A324F"/>
    <w:rsid w:val="0041651C"/>
    <w:rsid w:val="004A153E"/>
    <w:rsid w:val="00A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3CD"/>
    <w:rPr>
      <w:sz w:val="18"/>
      <w:szCs w:val="18"/>
    </w:rPr>
  </w:style>
  <w:style w:type="paragraph" w:styleId="a5">
    <w:name w:val="Normal (Web)"/>
    <w:basedOn w:val="a"/>
    <w:unhideWhenUsed/>
    <w:rsid w:val="00A75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753C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A753CD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3CD"/>
    <w:rPr>
      <w:sz w:val="18"/>
      <w:szCs w:val="18"/>
    </w:rPr>
  </w:style>
  <w:style w:type="paragraph" w:styleId="a5">
    <w:name w:val="Normal (Web)"/>
    <w:basedOn w:val="a"/>
    <w:unhideWhenUsed/>
    <w:rsid w:val="00A75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753C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A753CD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2024-05-17T09:59:00Z</dcterms:created>
  <dcterms:modified xsi:type="dcterms:W3CDTF">2024-05-17T10:04:00Z</dcterms:modified>
</cp:coreProperties>
</file>