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55" w:line="375" w:lineRule="atLeast"/>
        <w:jc w:val="left"/>
        <w:rPr>
          <w:rFonts w:ascii="华文仿宋" w:hAnsi="华文仿宋" w:eastAsia="华文仿宋" w:cs="华文仿宋"/>
          <w:b/>
          <w:bCs/>
          <w:color w:val="000000"/>
          <w:sz w:val="2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hd w:val="clear" w:color="auto" w:fill="FFFFFF"/>
          <w:lang w:bidi="ar"/>
        </w:rPr>
        <w:t>衰变池配件技术参数、功能配置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衰变池池体系统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1.1衰变方式：槽式衰变；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auto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1.2衰变池体数量：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(分为长衰变系统和短衰变系统，长衰变系统设有四个衰变池和一个缓冲池；短衰变系统设有三个衰变池和一个缓冲池。)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auto"/>
        </w:rPr>
      </w:pP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1.3衰变池总容积（长衰变系统设计总容积为2</w:t>
      </w:r>
      <w:r>
        <w:rPr>
          <w:rFonts w:ascii="华文仿宋" w:hAnsi="华文仿宋" w:eastAsia="华文仿宋" w:cs="华文仿宋"/>
          <w:color w:val="auto"/>
          <w:shd w:val="clear" w:color="auto" w:fill="FFFFFF"/>
        </w:rPr>
        <w:t>70m</w:t>
      </w:r>
      <w:r>
        <w:rPr>
          <w:rFonts w:ascii="华文仿宋" w:hAnsi="华文仿宋" w:eastAsia="华文仿宋" w:cs="华文仿宋"/>
          <w:color w:val="auto"/>
          <w:shd w:val="clear" w:color="auto" w:fill="FFFFFF"/>
          <w:vertAlign w:val="superscript"/>
        </w:rPr>
        <w:t>3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,短衰变系统设计总容积为</w:t>
      </w:r>
      <w:r>
        <w:rPr>
          <w:rFonts w:ascii="华文仿宋" w:hAnsi="华文仿宋" w:eastAsia="华文仿宋" w:cs="华文仿宋"/>
          <w:color w:val="auto"/>
          <w:shd w:val="clear" w:color="auto" w:fill="FFFFFF"/>
        </w:rPr>
        <w:t>40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.</w:t>
      </w:r>
      <w:r>
        <w:rPr>
          <w:rFonts w:ascii="华文仿宋" w:hAnsi="华文仿宋" w:eastAsia="华文仿宋" w:cs="华文仿宋"/>
          <w:color w:val="auto"/>
          <w:shd w:val="clear" w:color="auto" w:fill="FFFFFF"/>
        </w:rPr>
        <w:t>5m</w:t>
      </w:r>
      <w:r>
        <w:rPr>
          <w:rFonts w:ascii="华文仿宋" w:hAnsi="华文仿宋" w:eastAsia="华文仿宋" w:cs="华文仿宋"/>
          <w:color w:val="auto"/>
          <w:shd w:val="clear" w:color="auto" w:fill="FFFFFF"/>
          <w:vertAlign w:val="superscript"/>
        </w:rPr>
        <w:t>3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）；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1.4池体材质：304含镍不锈钢槽体，厚度符合国家相关标准；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2. 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多功能预处理系统（每套衰变池中一套的配置，共两套，以下类同）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2.1含双搅碎设计，一备一用，衰变池无需人工清理淤泥；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2.2搅碎泵数量：≥3台，扬程≥10m，流量≥15立方米/h，一用一备；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2.3设备运行信号自动反馈；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2.4四路液位实时信号控制，防止故障发生；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2.5规格：≥1m³；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2.6数量：</w:t>
      </w:r>
      <w:r>
        <w:rPr>
          <w:rFonts w:ascii="华文仿宋" w:hAnsi="华文仿宋" w:eastAsia="华文仿宋" w:cs="华文仿宋"/>
          <w:color w:val="auto"/>
          <w:shd w:val="clear" w:color="auto" w:fill="FFFFFF"/>
        </w:rPr>
        <w:t>2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套。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3. 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多功能排污系统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3.1排污泵数量：≥2台，扬程≥10m，流量≥15立方米/h，一备一用；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  <w:shd w:val="clear" w:color="auto" w:fill="FFFFFF"/>
          <w:lang w:bidi="ar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3.2设备运行信号自动反馈。</w:t>
      </w:r>
      <w:bookmarkStart w:id="0" w:name="_GoBack"/>
      <w:bookmarkEnd w:id="0"/>
    </w:p>
    <w:p>
      <w:pPr>
        <w:pStyle w:val="4"/>
        <w:widowControl/>
        <w:spacing w:before="21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电动执行阀系统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4.1执行机构控制方式：电动/手动双重控制；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4.2密封等级≥IP67；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4.3 输出扭力≥350Kgf-cm；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4.4 电压：220V；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4.5 频率：50Hz；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4.6 功率：≥50W；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4.7 信号：4-20mA；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4.8 电动执行阀器数量：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≥</w:t>
      </w:r>
      <w:r>
        <w:rPr>
          <w:rFonts w:ascii="华文仿宋" w:hAnsi="华文仿宋" w:eastAsia="华文仿宋" w:cs="华文仿宋"/>
          <w:color w:val="auto"/>
          <w:shd w:val="clear" w:color="auto" w:fill="FFFFFF"/>
        </w:rPr>
        <w:t>14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个</w:t>
      </w: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5. 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检修手动及单向系统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5.1实现手动控制排放功能；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5.2可控制及调节水流方向；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5.3检修手动阀数量：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≥</w:t>
      </w:r>
      <w:r>
        <w:rPr>
          <w:rFonts w:ascii="华文仿宋" w:hAnsi="华文仿宋" w:eastAsia="华文仿宋" w:cs="华文仿宋"/>
          <w:color w:val="auto"/>
          <w:shd w:val="clear" w:color="auto" w:fill="FFFFFF"/>
        </w:rPr>
        <w:t>14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个；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5.4单向阀数量：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≥</w:t>
      </w:r>
      <w:r>
        <w:rPr>
          <w:rFonts w:ascii="华文仿宋" w:hAnsi="华文仿宋" w:eastAsia="华文仿宋" w:cs="华文仿宋"/>
          <w:color w:val="auto"/>
          <w:shd w:val="clear" w:color="auto" w:fill="FFFFFF"/>
        </w:rPr>
        <w:t>7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个；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6. 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压力传感系统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6.1扩散硅压力传感器与花孔式不锈钢密封管组成上装式压力传感器；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6.2电压：dc24V；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6.3 信号：4-20mA；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6.4探测范围：0-6m；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6.5位置压力传感器数量：≥</w:t>
      </w:r>
      <w:r>
        <w:rPr>
          <w:rFonts w:ascii="华文仿宋" w:hAnsi="华文仿宋" w:eastAsia="华文仿宋" w:cs="华文仿宋"/>
          <w:color w:val="auto"/>
          <w:shd w:val="clear" w:color="auto" w:fill="FFFFFF"/>
        </w:rPr>
        <w:t>7</w:t>
      </w:r>
      <w:r>
        <w:rPr>
          <w:rFonts w:hint="eastAsia" w:ascii="华文仿宋" w:hAnsi="华文仿宋" w:eastAsia="华文仿宋" w:cs="华文仿宋"/>
          <w:color w:val="auto"/>
          <w:shd w:val="clear" w:color="auto" w:fill="FFFFFF"/>
        </w:rPr>
        <w:t>个。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7. 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极限液位传感系统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7.1极限液位报警、机械信号转电子信号；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7.2极限液位传感器数量：≥</w:t>
      </w:r>
      <w:r>
        <w:rPr>
          <w:rFonts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。</w:t>
      </w:r>
    </w:p>
    <w:p>
      <w:pPr>
        <w:pStyle w:val="4"/>
        <w:widowControl/>
        <w:spacing w:before="21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8. 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废液取样测量系统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8.1铅防护自屏蔽设计，铅屏蔽≥30mmPb；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8.2NaI专用探头，自动或手动测量放射性废液比活度；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8.3自动校准：自带标定药物投放口，用于目标核素比活度测量校准；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8.4配置数量：</w:t>
      </w:r>
      <w:r>
        <w:rPr>
          <w:rFonts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套；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8.5池体配置人工取样口，方便随时取样分析。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9. 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放射性废液控制柜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9.1由工业控制器、模拟量模块、扩展模块、远程控制模块、人机交互界面、开关电源、输出继电器等集成；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9.2电压：三相五线380V；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9.4配置数量：</w:t>
      </w:r>
      <w:r>
        <w:rPr>
          <w:rFonts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套；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10. 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智能人机界面监控系统</w:t>
      </w:r>
      <w:r>
        <w:rPr>
          <w:rStyle w:val="7"/>
          <w:rFonts w:hint="eastAsia"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（设置在护士站大屏）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10.1中文界面中央控制操作系统；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10.2可视化液位控制端显示，直观显示内部液位情况；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10.3 液位动态监测，极限液位及时报警；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10.4 衰变时间智能监控，实时在线显示废液衰变时间；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10.5 实时设备运行监控，实现各设备及系统执行状态的监控，以及故障问题、维护需求的及时报警显示。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10.6外接网口：有（与远程服务选项及其他数据接口需求结合使用）；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10.7配置数量：1套，就近配置在用户指定位置。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11. 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温湿度传感系统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11.1温湿度控制显示及I/O接点；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11.2实时显示场地温湿度；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11.3温度/湿度超出预设范围提示报警；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11.4必要时刻联动除湿设备；如排风扇，除湿机等；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11.5温湿度传感器数量:1个。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12. 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管路及流量监测系统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12.1管路材质PVC，厚壁、耐压、耐腐蚀；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12.2管路系统包含所有管道及连接件；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12.3通过流量传感器可直观依据霍尔元件监测AB双相水流量；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12.4流量计参数：电源：dc24V；信号：4-20mA；故障：0，1；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 xml:space="preserve">12.5 </w:t>
      </w:r>
      <w:r>
        <w:rPr>
          <w:rFonts w:hint="eastAsia"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流量传感器数量≥</w:t>
      </w:r>
      <w:r>
        <w:rPr>
          <w:rFonts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个；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专业化控制软件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13.1监视/显示/报警/控制/排放系统/故障显示/历史记录；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13.2触摸屏式操控界面；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13.3菜单式操控式界面；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13.4人机界面讯息显示：有；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13.5监测显示异常报警：有；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13.6历史排放记录打印、存档及查阅：有；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13.7可记录至少2年的历史比活度数据，可通过比活度曲线和半衰期数量制定废液排放计划；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13.8配置数量：1套。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14. 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远程协助功能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14.1通过互联网实现远程操控、升级等功能；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14.2通过互联网，工程师可远程诊断设备运行工况、损坏状态等，并且在主要部件无损坏状态下应急处理问题，防止废液溢出；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14.3互联网加密：设备联网后，所有数据及图像界面等均做加密处理，仅支持授予密码专业人员联网处理；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14.4远程升级：包含升级控制系统及图形系统；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14.5专业的维护工程师定期查看系统状态、维护等；保证系统长时间稳定运行；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14.6配置数量：1套。</w:t>
      </w:r>
    </w:p>
    <w:p>
      <w:pPr>
        <w:pStyle w:val="4"/>
        <w:widowControl/>
        <w:spacing w:before="21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衰变间外侧高灵敏环境辐射监测仪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15.1探测器：SiPM闪烁晶体的探测器；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15.2剂量当量率：覆盖 0.01μGy/h~10mGy/h；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15.3灵敏度：≥115cps/μGy/h；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15.4相对固有误差：不超过±15%；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15.5探测射线及能量范围大于：X、γ:20keV~3MeV；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15.6能量响应：不超过±20%；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15.7入射角响应不超过±15%；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15.8报警阈值：量程内连续可调；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15.9过载特性：过载恢复、过载报警；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15.10报警方式：声、光报警；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15.11报警响应：≤2s；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15.12数据传输方式：无线通讯；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15.13电源：市电 220V AC；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15.14显示单位：Gy、Rad、CPS；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15.15衰变间外侧环境辐射水平不间断连续监测；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15.16设备尺寸≤φ175mm*50mm；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15.17设备在-20~50℃范围内响应不超过15%；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15.18数量：≥</w:t>
      </w:r>
      <w:r>
        <w:rPr>
          <w:rFonts w:hint="eastAsia" w:ascii="华文仿宋" w:hAnsi="华文仿宋" w:eastAsia="华文仿宋" w:cs="华文仿宋"/>
          <w:color w:val="000000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台；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16. 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废液积水水源分析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16.1智能分析废液间的积水为系统渗漏或外界进入水，智能提示与处理；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16.2确定积水来源后，系统通过工作人员指令排入降解槽或医院污水管网。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17. </w:t>
      </w:r>
      <w:r>
        <w:rPr>
          <w:rStyle w:val="7"/>
          <w:rFonts w:hint="eastAsia" w:ascii="华文仿宋" w:hAnsi="华文仿宋" w:eastAsia="华文仿宋" w:cs="华文仿宋"/>
          <w:color w:val="000000"/>
          <w:shd w:val="clear" w:color="auto" w:fill="FFFFFF"/>
        </w:rPr>
        <w:t>系统联动控制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17.1 控制阀与排水泵联动设计，保护排水泵；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17.2 预处理池及衰变池极限水位信号联动，规避异常水位，确保水位安全；</w:t>
      </w:r>
    </w:p>
    <w:p>
      <w:pPr>
        <w:pStyle w:val="4"/>
        <w:widowControl/>
        <w:spacing w:before="180" w:beforeAutospacing="0" w:afterAutospacing="0" w:line="225" w:lineRule="atLeast"/>
        <w:rPr>
          <w:rFonts w:ascii="华文仿宋" w:hAnsi="华文仿宋" w:eastAsia="华文仿宋" w:cs="华文仿宋"/>
          <w:color w:val="393939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17.3 异常断电复位与报警：异常断电后，系统仍能提供报警功能</w:t>
      </w:r>
      <w:r>
        <w:rPr>
          <w:rFonts w:hint="eastAsia" w:ascii="华文仿宋" w:hAnsi="华文仿宋" w:eastAsia="华文仿宋" w:cs="华文仿宋"/>
          <w:color w:val="393939"/>
          <w:shd w:val="clear" w:color="auto" w:fill="FFFFFF"/>
        </w:rPr>
        <w:t>；</w:t>
      </w:r>
    </w:p>
    <w:p>
      <w:pPr>
        <w:pStyle w:val="4"/>
        <w:widowControl/>
        <w:spacing w:before="180" w:beforeAutospacing="0" w:afterAutospacing="0" w:line="225" w:lineRule="atLeast"/>
        <w:rPr>
          <w:rFonts w:hint="eastAsia" w:ascii="华文仿宋" w:hAnsi="华文仿宋" w:eastAsia="华文仿宋" w:cs="华文仿宋"/>
          <w:color w:val="FF0000"/>
        </w:rPr>
      </w:pPr>
      <w:r>
        <w:rPr>
          <w:rFonts w:hint="eastAsia" w:ascii="华文仿宋" w:hAnsi="华文仿宋" w:eastAsia="华文仿宋" w:cs="华文仿宋"/>
          <w:color w:val="000000"/>
          <w:shd w:val="clear" w:color="auto" w:fill="FFFFFF"/>
        </w:rPr>
        <w:t>17.</w:t>
      </w:r>
      <w:r>
        <w:rPr>
          <w:rFonts w:ascii="华文仿宋" w:hAnsi="华文仿宋" w:eastAsia="华文仿宋" w:cs="华文仿宋"/>
          <w:color w:val="000000"/>
          <w:shd w:val="clear" w:color="auto" w:fill="FFFFFF"/>
        </w:rPr>
        <w:t>4</w:t>
      </w:r>
      <w:r>
        <w:rPr>
          <w:rFonts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数量：≥</w:t>
      </w:r>
      <w:r>
        <w:rPr>
          <w:rFonts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台；</w:t>
      </w:r>
    </w:p>
    <w:p>
      <w:pPr>
        <w:rPr>
          <w:rFonts w:ascii="华文仿宋" w:hAnsi="华文仿宋" w:eastAsia="华文仿宋" w:cs="华文仿宋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YzY5NGIwZTkyZGM4N2M4NmNhNWM3NzM1ZWJhNjgifQ=="/>
  </w:docVars>
  <w:rsids>
    <w:rsidRoot w:val="006E73FD"/>
    <w:rsid w:val="0066649F"/>
    <w:rsid w:val="006E73FD"/>
    <w:rsid w:val="00732EB6"/>
    <w:rsid w:val="00993494"/>
    <w:rsid w:val="009E725F"/>
    <w:rsid w:val="0C2950EB"/>
    <w:rsid w:val="3721506F"/>
    <w:rsid w:val="5C5C1ADE"/>
    <w:rsid w:val="7E6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1899</Words>
  <Characters>2337</Characters>
  <Lines>17</Lines>
  <Paragraphs>4</Paragraphs>
  <TotalTime>88</TotalTime>
  <ScaleCrop>false</ScaleCrop>
  <LinksUpToDate>false</LinksUpToDate>
  <CharactersWithSpaces>2372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2024-07-01T03:26:00Z</dcterms:created>
  <dc:creator>admin</dc:creator>
  <cp:lastModifiedBy>硬核桃</cp:lastModifiedBy>
  <dcterms:modified xsi:type="dcterms:W3CDTF">2024-07-10T07:19:22Z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A38BC890D3E54D77A55F3D5143AF633C_12</vt:lpwstr>
  </property>
</Properties>
</file>