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EE" w:rsidRPr="001E2119" w:rsidRDefault="007C32EE" w:rsidP="007C32EE">
      <w:pPr>
        <w:widowControl/>
        <w:shd w:val="clear" w:color="auto" w:fill="FFFFFF"/>
        <w:spacing w:line="345" w:lineRule="atLeast"/>
        <w:ind w:right="960"/>
        <w:rPr>
          <w:rFonts w:ascii="宋体" w:eastAsia="宋体" w:hAnsi="宋体" w:cs="宋体"/>
          <w:b/>
          <w:color w:val="000000" w:themeColor="text1"/>
          <w:kern w:val="0"/>
          <w:sz w:val="24"/>
          <w:szCs w:val="24"/>
        </w:rPr>
      </w:pPr>
      <w:r w:rsidRPr="001E2119">
        <w:rPr>
          <w:rFonts w:ascii="宋体" w:eastAsia="宋体" w:hAnsi="宋体" w:cs="宋体" w:hint="eastAsia"/>
          <w:b/>
          <w:color w:val="000000" w:themeColor="text1"/>
          <w:kern w:val="0"/>
          <w:sz w:val="24"/>
          <w:szCs w:val="24"/>
        </w:rPr>
        <w:t>附件1：</w:t>
      </w:r>
    </w:p>
    <w:p w:rsidR="007C32EE" w:rsidRDefault="007C32EE" w:rsidP="007C32EE">
      <w:pPr>
        <w:widowControl/>
        <w:shd w:val="clear" w:color="auto" w:fill="FFFFFF"/>
        <w:spacing w:line="345" w:lineRule="atLeast"/>
        <w:ind w:right="960"/>
        <w:jc w:val="center"/>
        <w:rPr>
          <w:rFonts w:ascii="微软雅黑" w:eastAsia="微软雅黑" w:hAnsi="微软雅黑" w:cs="宋体" w:hint="eastAsia"/>
          <w:b/>
          <w:bCs/>
          <w:color w:val="000000" w:themeColor="text1"/>
          <w:kern w:val="0"/>
          <w:sz w:val="23"/>
          <w:szCs w:val="23"/>
        </w:rPr>
      </w:pPr>
      <w:r>
        <w:rPr>
          <w:rFonts w:ascii="微软雅黑" w:eastAsia="微软雅黑" w:hAnsi="微软雅黑" w:cs="宋体" w:hint="eastAsia"/>
          <w:b/>
          <w:bCs/>
          <w:color w:val="000000" w:themeColor="text1"/>
          <w:kern w:val="0"/>
          <w:sz w:val="23"/>
          <w:szCs w:val="23"/>
        </w:rPr>
        <w:t xml:space="preserve">   </w:t>
      </w:r>
      <w:r w:rsidRPr="001E2119">
        <w:rPr>
          <w:rFonts w:ascii="微软雅黑" w:eastAsia="微软雅黑" w:hAnsi="微软雅黑" w:cs="宋体" w:hint="eastAsia"/>
          <w:b/>
          <w:bCs/>
          <w:color w:val="000000" w:themeColor="text1"/>
          <w:kern w:val="0"/>
          <w:sz w:val="23"/>
          <w:szCs w:val="23"/>
        </w:rPr>
        <w:t>医疗设备计量检测服务需求</w:t>
      </w:r>
      <w:r>
        <w:rPr>
          <w:rFonts w:ascii="微软雅黑" w:eastAsia="微软雅黑" w:hAnsi="微软雅黑" w:cs="宋体" w:hint="eastAsia"/>
          <w:b/>
          <w:bCs/>
          <w:color w:val="000000" w:themeColor="text1"/>
          <w:kern w:val="0"/>
          <w:sz w:val="23"/>
          <w:szCs w:val="23"/>
        </w:rPr>
        <w:t>及评分内容</w:t>
      </w:r>
    </w:p>
    <w:p w:rsidR="007C32EE" w:rsidRPr="007C32EE" w:rsidRDefault="007C32EE" w:rsidP="007C32EE">
      <w:pPr>
        <w:widowControl/>
        <w:shd w:val="clear" w:color="auto" w:fill="FFFFFF"/>
        <w:spacing w:line="345" w:lineRule="atLeast"/>
        <w:ind w:right="960"/>
        <w:rPr>
          <w:rFonts w:ascii="宋体" w:eastAsia="宋体" w:hAnsi="宋体" w:cs="宋体"/>
          <w:color w:val="000000" w:themeColor="text1"/>
          <w:kern w:val="0"/>
          <w:sz w:val="22"/>
          <w:szCs w:val="24"/>
        </w:rPr>
      </w:pPr>
      <w:r w:rsidRPr="007C32EE">
        <w:rPr>
          <w:rFonts w:ascii="微软雅黑" w:eastAsia="微软雅黑" w:hAnsi="微软雅黑" w:cs="宋体" w:hint="eastAsia"/>
          <w:b/>
          <w:bCs/>
          <w:color w:val="000000" w:themeColor="text1"/>
          <w:kern w:val="0"/>
          <w:sz w:val="22"/>
          <w:szCs w:val="23"/>
        </w:rPr>
        <w:t>一、服务需求</w:t>
      </w:r>
    </w:p>
    <w:p w:rsidR="007C32EE" w:rsidRPr="001E2119" w:rsidRDefault="007C32EE" w:rsidP="007C32EE">
      <w:pPr>
        <w:rPr>
          <w:color w:val="000000" w:themeColor="text1"/>
        </w:rPr>
      </w:pPr>
      <w:r w:rsidRPr="001E2119">
        <w:rPr>
          <w:rFonts w:hint="eastAsia"/>
          <w:color w:val="000000" w:themeColor="text1"/>
        </w:rPr>
        <w:t>1</w:t>
      </w:r>
      <w:r w:rsidRPr="001E2119">
        <w:rPr>
          <w:rFonts w:hint="eastAsia"/>
          <w:color w:val="000000" w:themeColor="text1"/>
        </w:rPr>
        <w:t>、根据《中华人民共和国计量法实施细则》、《强制检定的工作计量器具检定管理办法》等，按照国家相关的法律法规要求对医院符合强检范围内的所有医疗设备进行年度计量检定并能出具具有法律效应的检定证书。</w:t>
      </w:r>
    </w:p>
    <w:p w:rsidR="007C32EE" w:rsidRPr="001E2119" w:rsidRDefault="007C32EE" w:rsidP="007C32EE">
      <w:pPr>
        <w:rPr>
          <w:color w:val="000000" w:themeColor="text1"/>
        </w:rPr>
      </w:pPr>
      <w:r w:rsidRPr="001E2119">
        <w:rPr>
          <w:rFonts w:hint="eastAsia"/>
          <w:color w:val="000000" w:themeColor="text1"/>
        </w:rPr>
        <w:t>2</w:t>
      </w:r>
      <w:r w:rsidRPr="001E2119">
        <w:rPr>
          <w:rFonts w:hint="eastAsia"/>
          <w:color w:val="000000" w:themeColor="text1"/>
        </w:rPr>
        <w:t>、急救、生命支持类及常用的医疗设备等，如输液泵、注射泵、呼吸机、血液透析机、生物安全柜等，按照国家计量校准规范要求进行计量校准并出具有效的校准证书。</w:t>
      </w:r>
    </w:p>
    <w:p w:rsidR="007C32EE" w:rsidRPr="001E2119" w:rsidRDefault="007C32EE" w:rsidP="007C32EE">
      <w:pPr>
        <w:rPr>
          <w:color w:val="000000" w:themeColor="text1"/>
        </w:rPr>
      </w:pPr>
      <w:r w:rsidRPr="001E2119">
        <w:rPr>
          <w:rFonts w:hint="eastAsia"/>
          <w:color w:val="000000" w:themeColor="text1"/>
        </w:rPr>
        <w:t>3</w:t>
      </w:r>
      <w:r w:rsidRPr="001E2119">
        <w:rPr>
          <w:rFonts w:hint="eastAsia"/>
          <w:color w:val="000000" w:themeColor="text1"/>
        </w:rPr>
        <w:t>、其他特殊情况需要安排计量技术服务。</w:t>
      </w:r>
    </w:p>
    <w:p w:rsidR="007C32EE" w:rsidRPr="001E2119" w:rsidRDefault="007C32EE" w:rsidP="007C32EE">
      <w:pPr>
        <w:rPr>
          <w:color w:val="000000" w:themeColor="text1"/>
        </w:rPr>
      </w:pPr>
      <w:r w:rsidRPr="001E2119">
        <w:rPr>
          <w:rFonts w:hint="eastAsia"/>
          <w:color w:val="000000" w:themeColor="text1"/>
        </w:rPr>
        <w:t>4</w:t>
      </w:r>
      <w:r w:rsidRPr="001E2119">
        <w:rPr>
          <w:rFonts w:hint="eastAsia"/>
          <w:color w:val="000000" w:themeColor="text1"/>
        </w:rPr>
        <w:t>、</w:t>
      </w:r>
      <w:proofErr w:type="gramStart"/>
      <w:r w:rsidRPr="001E2119">
        <w:rPr>
          <w:rFonts w:hint="eastAsia"/>
          <w:color w:val="000000" w:themeColor="text1"/>
        </w:rPr>
        <w:t>若医疗</w:t>
      </w:r>
      <w:proofErr w:type="gramEnd"/>
      <w:r w:rsidRPr="001E2119">
        <w:rPr>
          <w:rFonts w:hint="eastAsia"/>
          <w:color w:val="000000" w:themeColor="text1"/>
        </w:rPr>
        <w:t>设备检测不合格应及时向医院反馈，医院根据设备状况进行维修或报废处理，维修完成的设备需重新安排计量技术服务。</w:t>
      </w:r>
    </w:p>
    <w:p w:rsidR="007C32EE" w:rsidRPr="001E2119" w:rsidRDefault="007C32EE" w:rsidP="007C32EE">
      <w:pPr>
        <w:rPr>
          <w:color w:val="000000" w:themeColor="text1"/>
        </w:rPr>
      </w:pPr>
      <w:r w:rsidRPr="001E2119">
        <w:rPr>
          <w:rFonts w:hint="eastAsia"/>
          <w:color w:val="000000" w:themeColor="text1"/>
        </w:rPr>
        <w:t>5</w:t>
      </w:r>
      <w:r w:rsidRPr="001E2119">
        <w:rPr>
          <w:rFonts w:hint="eastAsia"/>
          <w:color w:val="000000" w:themeColor="text1"/>
        </w:rPr>
        <w:t>、承担包括但不限于人员工资福利、机械设备及耗材费、运输费、缴纳各项保险费、国家法定假日加班费、劳保用品费、办公设备及办公费、管理费、利润及税金等完成本项目服务要求所需的全部费用。采购人</w:t>
      </w:r>
      <w:proofErr w:type="gramStart"/>
      <w:r w:rsidRPr="001E2119">
        <w:rPr>
          <w:rFonts w:hint="eastAsia"/>
          <w:color w:val="000000" w:themeColor="text1"/>
        </w:rPr>
        <w:t>不</w:t>
      </w:r>
      <w:proofErr w:type="gramEnd"/>
      <w:r w:rsidRPr="001E2119">
        <w:rPr>
          <w:rFonts w:hint="eastAsia"/>
          <w:color w:val="000000" w:themeColor="text1"/>
        </w:rPr>
        <w:t>额外承担项目成交金额之外的任何费用。</w:t>
      </w:r>
    </w:p>
    <w:p w:rsidR="007C32EE" w:rsidRPr="001E2119" w:rsidRDefault="007C32EE" w:rsidP="007C32EE">
      <w:pPr>
        <w:rPr>
          <w:color w:val="000000" w:themeColor="text1"/>
        </w:rPr>
      </w:pPr>
      <w:r w:rsidRPr="001E2119">
        <w:rPr>
          <w:color w:val="000000" w:themeColor="text1"/>
        </w:rPr>
        <w:t>需计量检测医用设备清单</w:t>
      </w:r>
    </w:p>
    <w:tbl>
      <w:tblPr>
        <w:tblW w:w="2936" w:type="pct"/>
        <w:tblInd w:w="1063" w:type="dxa"/>
        <w:tblLayout w:type="fixed"/>
        <w:tblLook w:val="04A0" w:firstRow="1" w:lastRow="0" w:firstColumn="1" w:lastColumn="0" w:noHBand="0" w:noVBand="1"/>
      </w:tblPr>
      <w:tblGrid>
        <w:gridCol w:w="4209"/>
        <w:gridCol w:w="795"/>
      </w:tblGrid>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vAlign w:val="center"/>
          </w:tcPr>
          <w:p w:rsidR="007C32EE" w:rsidRPr="001E2119" w:rsidRDefault="007C32EE" w:rsidP="004811B3">
            <w:pPr>
              <w:rPr>
                <w:color w:val="000000" w:themeColor="text1"/>
              </w:rPr>
            </w:pPr>
            <w:r w:rsidRPr="001E2119">
              <w:rPr>
                <w:rFonts w:hint="eastAsia"/>
                <w:color w:val="000000" w:themeColor="text1"/>
                <w:kern w:val="0"/>
              </w:rPr>
              <w:t>检测项目</w:t>
            </w:r>
          </w:p>
        </w:tc>
        <w:tc>
          <w:tcPr>
            <w:tcW w:w="794" w:type="pct"/>
            <w:tcBorders>
              <w:top w:val="single" w:sz="4" w:space="0" w:color="000000"/>
              <w:left w:val="single" w:sz="4" w:space="0" w:color="000000"/>
              <w:bottom w:val="single" w:sz="4" w:space="0" w:color="000000"/>
              <w:right w:val="single" w:sz="4" w:space="0" w:color="000000"/>
            </w:tcBorders>
            <w:noWrap/>
            <w:vAlign w:val="center"/>
          </w:tcPr>
          <w:p w:rsidR="007C32EE" w:rsidRPr="001E2119" w:rsidRDefault="007C32EE" w:rsidP="004811B3">
            <w:pPr>
              <w:rPr>
                <w:color w:val="000000" w:themeColor="text1"/>
              </w:rPr>
            </w:pPr>
            <w:r w:rsidRPr="001E2119">
              <w:rPr>
                <w:rFonts w:hint="eastAsia"/>
                <w:color w:val="000000" w:themeColor="text1"/>
                <w:kern w:val="0"/>
              </w:rPr>
              <w:t>数量</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多参数监护仪</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307</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CT</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6</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焦度计</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1</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数字心电图机</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70</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验光仪</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3</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验光镜片箱</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6</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DR</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4</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小</w:t>
            </w:r>
            <w:r w:rsidRPr="001E2119">
              <w:rPr>
                <w:rFonts w:hint="eastAsia"/>
                <w:color w:val="000000" w:themeColor="text1"/>
              </w:rPr>
              <w:t>C</w:t>
            </w:r>
            <w:r w:rsidRPr="001E2119">
              <w:rPr>
                <w:rFonts w:hint="eastAsia"/>
                <w:color w:val="000000" w:themeColor="text1"/>
              </w:rPr>
              <w:t>臂</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3</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高频电刀</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40</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输液泵</w:t>
            </w:r>
            <w:r w:rsidRPr="001E2119">
              <w:rPr>
                <w:rFonts w:hint="eastAsia"/>
                <w:color w:val="000000" w:themeColor="text1"/>
              </w:rPr>
              <w:t>,</w:t>
            </w:r>
            <w:r w:rsidRPr="001E2119">
              <w:rPr>
                <w:color w:val="000000" w:themeColor="text1"/>
              </w:rPr>
              <w:t>注射泵</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280</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呼吸机</w:t>
            </w:r>
            <w:r w:rsidRPr="001E2119">
              <w:rPr>
                <w:rFonts w:hint="eastAsia"/>
                <w:color w:val="000000" w:themeColor="text1"/>
              </w:rPr>
              <w:t>,</w:t>
            </w:r>
            <w:r w:rsidRPr="001E2119">
              <w:rPr>
                <w:color w:val="000000" w:themeColor="text1"/>
              </w:rPr>
              <w:t>麻醉机</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120</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除颤仪</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25</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MRI</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2</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彩超</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25</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电子、水银血压计</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100</w:t>
            </w:r>
          </w:p>
        </w:tc>
      </w:tr>
      <w:tr w:rsidR="007C32EE" w:rsidRPr="001E2119" w:rsidTr="004811B3">
        <w:trPr>
          <w:trHeight w:val="312"/>
        </w:trPr>
        <w:tc>
          <w:tcPr>
            <w:tcW w:w="4206"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color w:val="000000" w:themeColor="text1"/>
              </w:rPr>
              <w:t>婴儿培养箱</w:t>
            </w:r>
          </w:p>
        </w:tc>
        <w:tc>
          <w:tcPr>
            <w:tcW w:w="794" w:type="pct"/>
            <w:tcBorders>
              <w:top w:val="single" w:sz="4" w:space="0" w:color="000000"/>
              <w:left w:val="single" w:sz="4" w:space="0" w:color="000000"/>
              <w:bottom w:val="single" w:sz="4" w:space="0" w:color="000000"/>
              <w:right w:val="single" w:sz="4" w:space="0" w:color="000000"/>
            </w:tcBorders>
            <w:noWrap/>
          </w:tcPr>
          <w:p w:rsidR="007C32EE" w:rsidRPr="001E2119" w:rsidRDefault="007C32EE" w:rsidP="004811B3">
            <w:pPr>
              <w:rPr>
                <w:color w:val="000000" w:themeColor="text1"/>
              </w:rPr>
            </w:pPr>
            <w:r w:rsidRPr="001E2119">
              <w:rPr>
                <w:rFonts w:hint="eastAsia"/>
                <w:color w:val="000000" w:themeColor="text1"/>
              </w:rPr>
              <w:t>20</w:t>
            </w:r>
          </w:p>
        </w:tc>
      </w:tr>
    </w:tbl>
    <w:p w:rsidR="007C32EE" w:rsidRPr="001E2119" w:rsidRDefault="007C32EE" w:rsidP="007C32EE">
      <w:pPr>
        <w:spacing w:line="460" w:lineRule="exact"/>
        <w:jc w:val="center"/>
        <w:rPr>
          <w:rFonts w:ascii="宋体" w:hAnsi="宋体"/>
          <w:b/>
          <w:color w:val="000000" w:themeColor="text1"/>
          <w:szCs w:val="21"/>
        </w:rPr>
      </w:pPr>
    </w:p>
    <w:p w:rsidR="007C32EE" w:rsidRPr="007C32EE" w:rsidRDefault="007C32EE" w:rsidP="007C32EE">
      <w:pPr>
        <w:widowControl/>
        <w:shd w:val="clear" w:color="auto" w:fill="FFFFFF"/>
        <w:spacing w:line="345" w:lineRule="atLeast"/>
        <w:ind w:right="960"/>
        <w:rPr>
          <w:rFonts w:ascii="微软雅黑" w:eastAsia="微软雅黑" w:hAnsi="微软雅黑" w:cs="宋体"/>
          <w:b/>
          <w:bCs/>
          <w:color w:val="000000" w:themeColor="text1"/>
          <w:kern w:val="0"/>
          <w:sz w:val="22"/>
          <w:szCs w:val="23"/>
        </w:rPr>
      </w:pPr>
      <w:r w:rsidRPr="007C32EE">
        <w:rPr>
          <w:rFonts w:ascii="微软雅黑" w:eastAsia="微软雅黑" w:hAnsi="微软雅黑" w:cs="宋体" w:hint="eastAsia"/>
          <w:b/>
          <w:bCs/>
          <w:color w:val="000000" w:themeColor="text1"/>
          <w:kern w:val="0"/>
          <w:sz w:val="22"/>
          <w:szCs w:val="23"/>
        </w:rPr>
        <w:t>二、</w:t>
      </w:r>
      <w:r w:rsidRPr="007C32EE">
        <w:rPr>
          <w:rFonts w:ascii="微软雅黑" w:eastAsia="微软雅黑" w:hAnsi="微软雅黑" w:cs="宋体" w:hint="eastAsia"/>
          <w:b/>
          <w:bCs/>
          <w:color w:val="000000" w:themeColor="text1"/>
          <w:kern w:val="0"/>
          <w:sz w:val="22"/>
          <w:szCs w:val="23"/>
        </w:rPr>
        <w:t>评分内容</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314"/>
        <w:gridCol w:w="6642"/>
      </w:tblGrid>
      <w:tr w:rsidR="007C32EE" w:rsidRPr="001E2119" w:rsidTr="004811B3">
        <w:trPr>
          <w:jc w:val="center"/>
        </w:trPr>
        <w:tc>
          <w:tcPr>
            <w:tcW w:w="607" w:type="dxa"/>
            <w:vMerge w:val="restart"/>
            <w:vAlign w:val="center"/>
          </w:tcPr>
          <w:p w:rsidR="007C32EE" w:rsidRPr="001E2119" w:rsidRDefault="007C32EE" w:rsidP="004811B3">
            <w:pPr>
              <w:rPr>
                <w:rFonts w:asciiTheme="minorEastAsia" w:hAnsiTheme="minorEastAsia"/>
                <w:color w:val="000000" w:themeColor="text1"/>
                <w:szCs w:val="21"/>
              </w:rPr>
            </w:pPr>
            <w:bookmarkStart w:id="0" w:name="_Hlk147664234"/>
            <w:r w:rsidRPr="001E2119">
              <w:rPr>
                <w:rFonts w:asciiTheme="minorEastAsia" w:hAnsiTheme="minorEastAsia" w:hint="eastAsia"/>
                <w:color w:val="000000" w:themeColor="text1"/>
                <w:szCs w:val="21"/>
              </w:rPr>
              <w:t>技术部分</w:t>
            </w:r>
          </w:p>
          <w:p w:rsidR="007C32EE" w:rsidRPr="001E2119" w:rsidRDefault="007C32EE" w:rsidP="004811B3">
            <w:pPr>
              <w:rPr>
                <w:rFonts w:ascii="宋体" w:hAnsi="宋体" w:cs="宋体"/>
                <w:b/>
                <w:color w:val="000000" w:themeColor="text1"/>
                <w:szCs w:val="21"/>
              </w:rPr>
            </w:pPr>
            <w:r w:rsidRPr="001E2119">
              <w:rPr>
                <w:rFonts w:ascii="宋体" w:hAnsi="宋体" w:cs="宋体" w:hint="eastAsia"/>
                <w:b/>
                <w:color w:val="000000" w:themeColor="text1"/>
                <w:szCs w:val="21"/>
              </w:rPr>
              <w:lastRenderedPageBreak/>
              <w:t>︵</w:t>
            </w:r>
          </w:p>
          <w:p w:rsidR="007C32EE" w:rsidRPr="001E2119" w:rsidRDefault="007C32EE" w:rsidP="004811B3">
            <w:pPr>
              <w:rPr>
                <w:rFonts w:ascii="宋体" w:hAnsi="宋体" w:cs="宋体"/>
                <w:b/>
                <w:color w:val="000000" w:themeColor="text1"/>
                <w:szCs w:val="21"/>
              </w:rPr>
            </w:pPr>
            <w:r w:rsidRPr="001E2119">
              <w:rPr>
                <w:rFonts w:ascii="宋体" w:hAnsi="宋体" w:cs="宋体" w:hint="eastAsia"/>
                <w:b/>
                <w:color w:val="000000" w:themeColor="text1"/>
                <w:szCs w:val="21"/>
              </w:rPr>
              <w:t>50</w:t>
            </w:r>
          </w:p>
          <w:p w:rsidR="007C32EE" w:rsidRPr="001E2119" w:rsidRDefault="007C32EE" w:rsidP="004811B3">
            <w:pPr>
              <w:rPr>
                <w:rFonts w:ascii="宋体" w:hAnsi="宋体" w:cs="宋体"/>
                <w:b/>
                <w:color w:val="000000" w:themeColor="text1"/>
                <w:szCs w:val="21"/>
              </w:rPr>
            </w:pPr>
            <w:r w:rsidRPr="001E2119">
              <w:rPr>
                <w:rFonts w:ascii="宋体" w:hAnsi="宋体" w:cs="宋体" w:hint="eastAsia"/>
                <w:b/>
                <w:color w:val="000000" w:themeColor="text1"/>
                <w:szCs w:val="21"/>
              </w:rPr>
              <w:t>分</w:t>
            </w:r>
          </w:p>
          <w:p w:rsidR="007C32EE" w:rsidRPr="001E2119" w:rsidRDefault="007C32EE" w:rsidP="004811B3">
            <w:pPr>
              <w:rPr>
                <w:color w:val="000000" w:themeColor="text1"/>
              </w:rPr>
            </w:pPr>
            <w:r w:rsidRPr="001E2119">
              <w:rPr>
                <w:rFonts w:ascii="宋体" w:hAnsi="宋体" w:cs="宋体" w:hint="eastAsia"/>
                <w:b/>
                <w:color w:val="000000" w:themeColor="text1"/>
                <w:szCs w:val="21"/>
              </w:rPr>
              <w:t>︶</w:t>
            </w:r>
          </w:p>
          <w:p w:rsidR="007C32EE" w:rsidRPr="001E2119" w:rsidRDefault="007C32EE" w:rsidP="004811B3">
            <w:pPr>
              <w:rPr>
                <w:rFonts w:asciiTheme="minorEastAsia" w:hAnsiTheme="minorEastAsia"/>
                <w:color w:val="000000" w:themeColor="text1"/>
                <w:szCs w:val="21"/>
              </w:rPr>
            </w:pPr>
          </w:p>
        </w:tc>
        <w:tc>
          <w:tcPr>
            <w:tcW w:w="1314" w:type="dxa"/>
            <w:vAlign w:val="center"/>
          </w:tcPr>
          <w:p w:rsidR="007C32EE" w:rsidRPr="001E2119" w:rsidRDefault="007C32EE" w:rsidP="004811B3">
            <w:pPr>
              <w:rPr>
                <w:rFonts w:asciiTheme="minorEastAsia" w:hAnsiTheme="minorEastAsia"/>
                <w:color w:val="000000" w:themeColor="text1"/>
                <w:kern w:val="0"/>
                <w:szCs w:val="21"/>
              </w:rPr>
            </w:pPr>
            <w:r w:rsidRPr="001E2119">
              <w:rPr>
                <w:rFonts w:asciiTheme="minorEastAsia" w:hAnsiTheme="minorEastAsia" w:hint="eastAsia"/>
                <w:color w:val="000000" w:themeColor="text1"/>
                <w:kern w:val="0"/>
                <w:szCs w:val="21"/>
              </w:rPr>
              <w:lastRenderedPageBreak/>
              <w:t>检定能力</w:t>
            </w:r>
          </w:p>
        </w:tc>
        <w:tc>
          <w:tcPr>
            <w:tcW w:w="6642" w:type="dxa"/>
            <w:vAlign w:val="center"/>
          </w:tcPr>
          <w:p w:rsidR="007C32EE" w:rsidRPr="001E2119" w:rsidRDefault="007C32EE" w:rsidP="004811B3">
            <w:pPr>
              <w:pStyle w:val="a5"/>
              <w:rPr>
                <w:rFonts w:asciiTheme="minorEastAsia" w:eastAsiaTheme="minorEastAsia" w:hAnsiTheme="minorEastAsia"/>
                <w:color w:val="000000" w:themeColor="text1"/>
                <w:sz w:val="21"/>
                <w:szCs w:val="21"/>
              </w:rPr>
            </w:pPr>
            <w:r w:rsidRPr="001E2119">
              <w:rPr>
                <w:rFonts w:asciiTheme="minorEastAsia" w:eastAsiaTheme="minorEastAsia" w:hAnsiTheme="minorEastAsia" w:hint="eastAsia"/>
                <w:color w:val="000000" w:themeColor="text1"/>
                <w:sz w:val="21"/>
                <w:szCs w:val="21"/>
              </w:rPr>
              <w:t>具备开展检定服务所需的工作场所，并能独立完成医疗设备检定工作的相</w:t>
            </w:r>
            <w:bookmarkStart w:id="1" w:name="_GoBack"/>
            <w:bookmarkEnd w:id="1"/>
            <w:r w:rsidRPr="001E2119">
              <w:rPr>
                <w:rFonts w:asciiTheme="minorEastAsia" w:eastAsiaTheme="minorEastAsia" w:hAnsiTheme="minorEastAsia" w:hint="eastAsia"/>
                <w:color w:val="000000" w:themeColor="text1"/>
                <w:sz w:val="21"/>
                <w:szCs w:val="21"/>
              </w:rPr>
              <w:t>关项目（其中包含多参数监护仪、血压计、压力仪表、焦度计、验光仪器、医用诊断X射线设备、心脑电检测仪器、医用超声诊断仪），需提供佐证材料。</w:t>
            </w:r>
          </w:p>
        </w:tc>
      </w:tr>
      <w:tr w:rsidR="007C32EE" w:rsidRPr="001E2119" w:rsidTr="004811B3">
        <w:trPr>
          <w:trHeight w:val="1130"/>
          <w:jc w:val="center"/>
        </w:trPr>
        <w:tc>
          <w:tcPr>
            <w:tcW w:w="607" w:type="dxa"/>
            <w:vMerge/>
            <w:vAlign w:val="center"/>
          </w:tcPr>
          <w:p w:rsidR="007C32EE" w:rsidRPr="001E2119" w:rsidRDefault="007C32EE" w:rsidP="004811B3">
            <w:pPr>
              <w:rPr>
                <w:rFonts w:asciiTheme="minorEastAsia" w:hAnsiTheme="minorEastAsia"/>
                <w:color w:val="000000" w:themeColor="text1"/>
                <w:szCs w:val="21"/>
              </w:rPr>
            </w:pPr>
          </w:p>
        </w:tc>
        <w:tc>
          <w:tcPr>
            <w:tcW w:w="1314" w:type="dxa"/>
            <w:vAlign w:val="center"/>
          </w:tcPr>
          <w:p w:rsidR="007C32EE" w:rsidRPr="001E2119" w:rsidRDefault="007C32EE" w:rsidP="004811B3">
            <w:pPr>
              <w:spacing w:line="400" w:lineRule="exact"/>
              <w:rPr>
                <w:rFonts w:asciiTheme="minorEastAsia" w:hAnsiTheme="minorEastAsia"/>
                <w:color w:val="000000" w:themeColor="text1"/>
                <w:kern w:val="0"/>
                <w:szCs w:val="21"/>
              </w:rPr>
            </w:pPr>
            <w:r w:rsidRPr="001E2119">
              <w:rPr>
                <w:rFonts w:asciiTheme="minorEastAsia" w:hAnsiTheme="minorEastAsia" w:cs="宋体" w:hint="eastAsia"/>
                <w:color w:val="000000" w:themeColor="text1"/>
                <w:szCs w:val="21"/>
              </w:rPr>
              <w:t>校准能力</w:t>
            </w:r>
          </w:p>
        </w:tc>
        <w:tc>
          <w:tcPr>
            <w:tcW w:w="6642" w:type="dxa"/>
            <w:vAlign w:val="center"/>
          </w:tcPr>
          <w:p w:rsidR="007C32EE" w:rsidRPr="001E2119" w:rsidRDefault="007C32EE" w:rsidP="004811B3">
            <w:pPr>
              <w:pStyle w:val="a5"/>
              <w:rPr>
                <w:rFonts w:asciiTheme="minorEastAsia" w:eastAsiaTheme="minorEastAsia" w:hAnsiTheme="minorEastAsia"/>
                <w:color w:val="000000" w:themeColor="text1"/>
                <w:sz w:val="21"/>
                <w:szCs w:val="21"/>
              </w:rPr>
            </w:pPr>
            <w:r w:rsidRPr="001E2119">
              <w:rPr>
                <w:rFonts w:asciiTheme="minorEastAsia" w:eastAsiaTheme="minorEastAsia" w:hAnsiTheme="minorEastAsia" w:hint="eastAsia"/>
                <w:color w:val="000000" w:themeColor="text1"/>
                <w:sz w:val="21"/>
                <w:szCs w:val="21"/>
              </w:rPr>
              <w:t>供应商提供能自主完成对本项目《计量器具委托检测清单》中各项器具及设备现行有效的规程规范的校准承诺书。</w:t>
            </w:r>
          </w:p>
        </w:tc>
      </w:tr>
      <w:tr w:rsidR="007C32EE" w:rsidRPr="001E2119" w:rsidTr="004811B3">
        <w:trPr>
          <w:trHeight w:val="1546"/>
          <w:jc w:val="center"/>
        </w:trPr>
        <w:tc>
          <w:tcPr>
            <w:tcW w:w="607" w:type="dxa"/>
            <w:vMerge/>
            <w:vAlign w:val="center"/>
          </w:tcPr>
          <w:p w:rsidR="007C32EE" w:rsidRPr="001E2119" w:rsidRDefault="007C32EE" w:rsidP="004811B3">
            <w:pPr>
              <w:rPr>
                <w:rFonts w:asciiTheme="minorEastAsia" w:hAnsiTheme="minorEastAsia"/>
                <w:color w:val="000000" w:themeColor="text1"/>
                <w:szCs w:val="21"/>
              </w:rPr>
            </w:pPr>
          </w:p>
        </w:tc>
        <w:tc>
          <w:tcPr>
            <w:tcW w:w="1314" w:type="dxa"/>
            <w:vAlign w:val="center"/>
          </w:tcPr>
          <w:p w:rsidR="007C32EE" w:rsidRPr="001E2119" w:rsidRDefault="007C32EE" w:rsidP="004811B3">
            <w:pPr>
              <w:spacing w:line="400" w:lineRule="exact"/>
              <w:rPr>
                <w:rFonts w:asciiTheme="minorEastAsia" w:hAnsiTheme="minorEastAsia" w:cs="宋体"/>
                <w:color w:val="000000" w:themeColor="text1"/>
                <w:szCs w:val="21"/>
              </w:rPr>
            </w:pPr>
            <w:r w:rsidRPr="001E2119">
              <w:rPr>
                <w:rFonts w:asciiTheme="minorEastAsia" w:hAnsiTheme="minorEastAsia" w:cs="宋体" w:hint="eastAsia"/>
                <w:color w:val="000000" w:themeColor="text1"/>
                <w:szCs w:val="21"/>
              </w:rPr>
              <w:t>服务方案</w:t>
            </w:r>
          </w:p>
        </w:tc>
        <w:tc>
          <w:tcPr>
            <w:tcW w:w="6642" w:type="dxa"/>
            <w:vAlign w:val="center"/>
          </w:tcPr>
          <w:p w:rsidR="007C32EE" w:rsidRPr="001E2119" w:rsidRDefault="007C32EE" w:rsidP="004811B3">
            <w:pPr>
              <w:spacing w:line="400" w:lineRule="exact"/>
              <w:jc w:val="left"/>
              <w:rPr>
                <w:rFonts w:asciiTheme="minorEastAsia" w:hAnsiTheme="minorEastAsia" w:cs="宋体"/>
                <w:color w:val="000000" w:themeColor="text1"/>
                <w:kern w:val="0"/>
                <w:szCs w:val="21"/>
              </w:rPr>
            </w:pPr>
            <w:r w:rsidRPr="001E2119">
              <w:rPr>
                <w:rFonts w:asciiTheme="minorEastAsia" w:hAnsiTheme="minorEastAsia" w:cs="宋体" w:hint="eastAsia"/>
                <w:color w:val="000000" w:themeColor="text1"/>
                <w:kern w:val="0"/>
                <w:szCs w:val="21"/>
              </w:rPr>
              <w:t>供应商提供整体服务方案，应包括（1）制度建设。（2）工作方案、流程。（3）人员管理、架构。（4）保障措施。（5）售后服务承诺等。</w:t>
            </w:r>
          </w:p>
        </w:tc>
      </w:tr>
      <w:tr w:rsidR="007C32EE" w:rsidRPr="001E2119" w:rsidTr="004811B3">
        <w:trPr>
          <w:trHeight w:val="1173"/>
          <w:jc w:val="center"/>
        </w:trPr>
        <w:tc>
          <w:tcPr>
            <w:tcW w:w="607" w:type="dxa"/>
            <w:vMerge/>
            <w:vAlign w:val="center"/>
          </w:tcPr>
          <w:p w:rsidR="007C32EE" w:rsidRPr="001E2119" w:rsidRDefault="007C32EE" w:rsidP="004811B3">
            <w:pPr>
              <w:rPr>
                <w:rFonts w:asciiTheme="minorEastAsia" w:hAnsiTheme="minorEastAsia"/>
                <w:color w:val="000000" w:themeColor="text1"/>
                <w:szCs w:val="21"/>
              </w:rPr>
            </w:pPr>
          </w:p>
        </w:tc>
        <w:tc>
          <w:tcPr>
            <w:tcW w:w="1314" w:type="dxa"/>
            <w:vAlign w:val="center"/>
          </w:tcPr>
          <w:p w:rsidR="007C32EE" w:rsidRPr="001E2119" w:rsidRDefault="007C32EE" w:rsidP="004811B3">
            <w:pPr>
              <w:spacing w:line="400" w:lineRule="exact"/>
              <w:rPr>
                <w:rFonts w:asciiTheme="minorEastAsia" w:hAnsiTheme="minorEastAsia" w:cs="宋体"/>
                <w:color w:val="000000" w:themeColor="text1"/>
                <w:szCs w:val="21"/>
              </w:rPr>
            </w:pPr>
            <w:r w:rsidRPr="001E2119">
              <w:rPr>
                <w:rFonts w:hint="eastAsia"/>
                <w:color w:val="000000" w:themeColor="text1"/>
              </w:rPr>
              <w:t>技术水平</w:t>
            </w:r>
          </w:p>
        </w:tc>
        <w:tc>
          <w:tcPr>
            <w:tcW w:w="6642" w:type="dxa"/>
            <w:vAlign w:val="center"/>
          </w:tcPr>
          <w:p w:rsidR="007C32EE" w:rsidRPr="001E2119" w:rsidRDefault="007C32EE" w:rsidP="004811B3">
            <w:pPr>
              <w:jc w:val="left"/>
              <w:rPr>
                <w:rFonts w:asciiTheme="minorEastAsia" w:hAnsiTheme="minorEastAsia" w:cs="宋体"/>
                <w:color w:val="000000" w:themeColor="text1"/>
                <w:kern w:val="0"/>
                <w:szCs w:val="21"/>
              </w:rPr>
            </w:pPr>
            <w:r w:rsidRPr="001E2119">
              <w:rPr>
                <w:rFonts w:asciiTheme="minorEastAsia" w:hAnsiTheme="minorEastAsia" w:cs="宋体" w:hint="eastAsia"/>
                <w:color w:val="000000" w:themeColor="text1"/>
                <w:kern w:val="0"/>
                <w:szCs w:val="21"/>
              </w:rPr>
              <w:t>供应商的计量标准实验室参比一项国家计量比对且比对结果符合国家规范要求或主导开展省级及以上计量比对项目，需提供佐证材料。</w:t>
            </w:r>
          </w:p>
        </w:tc>
      </w:tr>
      <w:tr w:rsidR="007C32EE" w:rsidRPr="001E2119" w:rsidTr="004811B3">
        <w:trPr>
          <w:trHeight w:val="893"/>
          <w:jc w:val="center"/>
        </w:trPr>
        <w:tc>
          <w:tcPr>
            <w:tcW w:w="607" w:type="dxa"/>
            <w:vMerge w:val="restart"/>
            <w:vAlign w:val="center"/>
          </w:tcPr>
          <w:p w:rsidR="007C32EE" w:rsidRPr="001E2119" w:rsidRDefault="007C32EE" w:rsidP="004811B3">
            <w:pPr>
              <w:rPr>
                <w:rFonts w:ascii="宋体" w:hAnsi="宋体" w:cs="宋体"/>
                <w:b/>
                <w:szCs w:val="21"/>
              </w:rPr>
            </w:pPr>
            <w:r w:rsidRPr="001E2119">
              <w:rPr>
                <w:rFonts w:asciiTheme="minorEastAsia" w:hAnsiTheme="minorEastAsia"/>
                <w:szCs w:val="21"/>
              </w:rPr>
              <w:t>商务部分</w:t>
            </w:r>
            <w:r w:rsidRPr="001E2119">
              <w:rPr>
                <w:rFonts w:ascii="宋体" w:hAnsi="宋体" w:cs="宋体" w:hint="eastAsia"/>
                <w:b/>
                <w:szCs w:val="21"/>
              </w:rPr>
              <w:t>︵20</w:t>
            </w:r>
          </w:p>
          <w:p w:rsidR="007C32EE" w:rsidRPr="001E2119" w:rsidRDefault="007C32EE" w:rsidP="004811B3">
            <w:pPr>
              <w:rPr>
                <w:rFonts w:ascii="宋体" w:hAnsi="宋体" w:cs="宋体"/>
                <w:b/>
                <w:szCs w:val="21"/>
              </w:rPr>
            </w:pPr>
            <w:r w:rsidRPr="001E2119">
              <w:rPr>
                <w:rFonts w:ascii="宋体" w:hAnsi="宋体" w:cs="宋体" w:hint="eastAsia"/>
                <w:b/>
                <w:szCs w:val="21"/>
              </w:rPr>
              <w:t>分</w:t>
            </w:r>
          </w:p>
          <w:p w:rsidR="007C32EE" w:rsidRPr="001E2119" w:rsidRDefault="007C32EE" w:rsidP="004811B3">
            <w:r w:rsidRPr="001E2119">
              <w:rPr>
                <w:rFonts w:ascii="宋体" w:hAnsi="宋体" w:cs="宋体" w:hint="eastAsia"/>
                <w:b/>
                <w:szCs w:val="21"/>
              </w:rPr>
              <w:t>︶</w:t>
            </w:r>
          </w:p>
          <w:p w:rsidR="007C32EE" w:rsidRPr="001E2119" w:rsidRDefault="007C32EE" w:rsidP="004811B3">
            <w:pPr>
              <w:rPr>
                <w:rFonts w:asciiTheme="minorEastAsia" w:hAnsiTheme="minorEastAsia"/>
                <w:szCs w:val="21"/>
              </w:rPr>
            </w:pPr>
          </w:p>
        </w:tc>
        <w:tc>
          <w:tcPr>
            <w:tcW w:w="1314" w:type="dxa"/>
            <w:vAlign w:val="center"/>
          </w:tcPr>
          <w:p w:rsidR="007C32EE" w:rsidRPr="001E2119" w:rsidRDefault="007C32EE" w:rsidP="004811B3">
            <w:pPr>
              <w:spacing w:line="400" w:lineRule="exact"/>
              <w:rPr>
                <w:rFonts w:asciiTheme="minorEastAsia" w:hAnsiTheme="minorEastAsia"/>
                <w:color w:val="000000" w:themeColor="text1"/>
              </w:rPr>
            </w:pPr>
            <w:r w:rsidRPr="001E2119">
              <w:rPr>
                <w:rFonts w:asciiTheme="minorEastAsia" w:hAnsiTheme="minorEastAsia" w:hint="eastAsia"/>
                <w:color w:val="000000" w:themeColor="text1"/>
              </w:rPr>
              <w:t>整体服务方案</w:t>
            </w:r>
          </w:p>
        </w:tc>
        <w:tc>
          <w:tcPr>
            <w:tcW w:w="6642" w:type="dxa"/>
            <w:vAlign w:val="center"/>
          </w:tcPr>
          <w:p w:rsidR="007C32EE" w:rsidRPr="001E2119" w:rsidRDefault="007C32EE" w:rsidP="004811B3">
            <w:pPr>
              <w:jc w:val="left"/>
              <w:rPr>
                <w:rFonts w:asciiTheme="minorEastAsia" w:hAnsiTheme="minorEastAsia" w:cs="宋体"/>
                <w:color w:val="000000"/>
                <w:kern w:val="0"/>
                <w:szCs w:val="21"/>
              </w:rPr>
            </w:pPr>
            <w:r w:rsidRPr="001E2119">
              <w:rPr>
                <w:rFonts w:asciiTheme="minorEastAsia" w:hAnsiTheme="minorEastAsia" w:cs="宋体" w:hint="eastAsia"/>
                <w:color w:val="000000"/>
                <w:kern w:val="0"/>
                <w:szCs w:val="21"/>
              </w:rPr>
              <w:t>提供整体服务方案，应包括（1）制度建设。（2）工作方案、流程。（3）人员管理、架构。（4）保障措施。（5）售后服务上述内容每包含一项得2分，最多得10分。</w:t>
            </w:r>
          </w:p>
          <w:p w:rsidR="007C32EE" w:rsidRPr="001E2119" w:rsidRDefault="007C32EE" w:rsidP="004811B3">
            <w:pPr>
              <w:jc w:val="left"/>
              <w:rPr>
                <w:rFonts w:cs="宋体"/>
                <w:color w:val="000000"/>
                <w:kern w:val="0"/>
                <w:szCs w:val="21"/>
              </w:rPr>
            </w:pPr>
          </w:p>
        </w:tc>
      </w:tr>
      <w:tr w:rsidR="007C32EE" w:rsidRPr="001E2119" w:rsidTr="004811B3">
        <w:trPr>
          <w:trHeight w:val="893"/>
          <w:jc w:val="center"/>
        </w:trPr>
        <w:tc>
          <w:tcPr>
            <w:tcW w:w="607" w:type="dxa"/>
            <w:vMerge/>
            <w:vAlign w:val="center"/>
          </w:tcPr>
          <w:p w:rsidR="007C32EE" w:rsidRPr="001E2119" w:rsidRDefault="007C32EE" w:rsidP="004811B3">
            <w:pPr>
              <w:rPr>
                <w:rFonts w:asciiTheme="minorEastAsia" w:hAnsiTheme="minorEastAsia"/>
                <w:szCs w:val="21"/>
              </w:rPr>
            </w:pPr>
          </w:p>
        </w:tc>
        <w:tc>
          <w:tcPr>
            <w:tcW w:w="1314" w:type="dxa"/>
            <w:vMerge w:val="restart"/>
            <w:vAlign w:val="center"/>
          </w:tcPr>
          <w:p w:rsidR="007C32EE" w:rsidRPr="001E2119" w:rsidRDefault="007C32EE" w:rsidP="004811B3">
            <w:pPr>
              <w:spacing w:line="400" w:lineRule="exact"/>
              <w:rPr>
                <w:rFonts w:asciiTheme="minorEastAsia" w:hAnsiTheme="minorEastAsia"/>
                <w:color w:val="000000" w:themeColor="text1"/>
              </w:rPr>
            </w:pPr>
            <w:r w:rsidRPr="001E2119">
              <w:rPr>
                <w:rFonts w:asciiTheme="minorEastAsia" w:hAnsiTheme="minorEastAsia" w:hint="eastAsia"/>
                <w:color w:val="000000" w:themeColor="text1"/>
              </w:rPr>
              <w:t>质量保证措施</w:t>
            </w:r>
          </w:p>
        </w:tc>
        <w:tc>
          <w:tcPr>
            <w:tcW w:w="6642" w:type="dxa"/>
            <w:vAlign w:val="center"/>
          </w:tcPr>
          <w:p w:rsidR="007C32EE" w:rsidRPr="001E2119" w:rsidRDefault="007C32EE" w:rsidP="004811B3">
            <w:pPr>
              <w:jc w:val="left"/>
              <w:rPr>
                <w:rFonts w:asciiTheme="minorEastAsia" w:hAnsiTheme="minorEastAsia" w:cs="宋体"/>
                <w:color w:val="000000"/>
                <w:kern w:val="0"/>
                <w:szCs w:val="21"/>
              </w:rPr>
            </w:pPr>
            <w:r w:rsidRPr="001E2119">
              <w:rPr>
                <w:rFonts w:asciiTheme="minorEastAsia" w:hAnsiTheme="minorEastAsia" w:cs="宋体" w:hint="eastAsia"/>
                <w:color w:val="000000"/>
                <w:kern w:val="0"/>
                <w:szCs w:val="21"/>
              </w:rPr>
              <w:t>为确保项目实施质量而采取的保证措施，应包括：（1）应急处置预案。（2）考核标准。（3）惩罚措施。（4）人员培训方案等。</w:t>
            </w:r>
          </w:p>
        </w:tc>
      </w:tr>
      <w:tr w:rsidR="007C32EE" w:rsidRPr="001E2119" w:rsidTr="004811B3">
        <w:trPr>
          <w:trHeight w:val="893"/>
          <w:jc w:val="center"/>
        </w:trPr>
        <w:tc>
          <w:tcPr>
            <w:tcW w:w="607" w:type="dxa"/>
            <w:vMerge/>
            <w:vAlign w:val="center"/>
          </w:tcPr>
          <w:p w:rsidR="007C32EE" w:rsidRPr="001E2119" w:rsidRDefault="007C32EE" w:rsidP="004811B3">
            <w:pPr>
              <w:rPr>
                <w:rFonts w:asciiTheme="minorEastAsia" w:hAnsiTheme="minorEastAsia"/>
                <w:szCs w:val="21"/>
              </w:rPr>
            </w:pPr>
          </w:p>
        </w:tc>
        <w:tc>
          <w:tcPr>
            <w:tcW w:w="1314" w:type="dxa"/>
            <w:vMerge/>
            <w:vAlign w:val="center"/>
          </w:tcPr>
          <w:p w:rsidR="007C32EE" w:rsidRPr="001E2119" w:rsidRDefault="007C32EE" w:rsidP="004811B3">
            <w:pPr>
              <w:spacing w:line="400" w:lineRule="exact"/>
              <w:rPr>
                <w:rFonts w:asciiTheme="minorEastAsia" w:hAnsiTheme="minorEastAsia"/>
                <w:color w:val="000000" w:themeColor="text1"/>
              </w:rPr>
            </w:pPr>
          </w:p>
        </w:tc>
        <w:tc>
          <w:tcPr>
            <w:tcW w:w="6642" w:type="dxa"/>
            <w:vAlign w:val="center"/>
          </w:tcPr>
          <w:p w:rsidR="007C32EE" w:rsidRPr="001E2119" w:rsidRDefault="007C32EE" w:rsidP="004811B3">
            <w:pPr>
              <w:jc w:val="left"/>
              <w:rPr>
                <w:rFonts w:asciiTheme="minorEastAsia" w:hAnsiTheme="minorEastAsia" w:cs="宋体"/>
                <w:color w:val="000000"/>
                <w:kern w:val="0"/>
                <w:szCs w:val="21"/>
              </w:rPr>
            </w:pPr>
            <w:r w:rsidRPr="001E2119">
              <w:rPr>
                <w:rFonts w:asciiTheme="minorEastAsia" w:hAnsiTheme="minorEastAsia" w:cs="宋体" w:hint="eastAsia"/>
                <w:color w:val="000000"/>
                <w:kern w:val="0"/>
                <w:szCs w:val="21"/>
              </w:rPr>
              <w:t>7天内完成所有设备的计量检测，并提供承诺函。</w:t>
            </w:r>
          </w:p>
        </w:tc>
      </w:tr>
      <w:bookmarkEnd w:id="0"/>
    </w:tbl>
    <w:p w:rsidR="007C32EE" w:rsidRPr="001E2119" w:rsidRDefault="007C32EE" w:rsidP="007C32EE"/>
    <w:p w:rsidR="00921008" w:rsidRPr="007C32EE" w:rsidRDefault="00921008"/>
    <w:sectPr w:rsidR="00921008" w:rsidRPr="007C32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8B" w:rsidRDefault="00C1778B" w:rsidP="007C32EE">
      <w:r>
        <w:separator/>
      </w:r>
    </w:p>
  </w:endnote>
  <w:endnote w:type="continuationSeparator" w:id="0">
    <w:p w:rsidR="00C1778B" w:rsidRDefault="00C1778B" w:rsidP="007C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8B" w:rsidRDefault="00C1778B" w:rsidP="007C32EE">
      <w:r>
        <w:separator/>
      </w:r>
    </w:p>
  </w:footnote>
  <w:footnote w:type="continuationSeparator" w:id="0">
    <w:p w:rsidR="00C1778B" w:rsidRDefault="00C1778B" w:rsidP="007C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82"/>
    <w:rsid w:val="007C32EE"/>
    <w:rsid w:val="00921008"/>
    <w:rsid w:val="00B61482"/>
    <w:rsid w:val="00C1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2EE"/>
    <w:rPr>
      <w:sz w:val="18"/>
      <w:szCs w:val="18"/>
    </w:rPr>
  </w:style>
  <w:style w:type="paragraph" w:styleId="a4">
    <w:name w:val="footer"/>
    <w:basedOn w:val="a"/>
    <w:link w:val="Char0"/>
    <w:uiPriority w:val="99"/>
    <w:unhideWhenUsed/>
    <w:rsid w:val="007C32EE"/>
    <w:pPr>
      <w:tabs>
        <w:tab w:val="center" w:pos="4153"/>
        <w:tab w:val="right" w:pos="8306"/>
      </w:tabs>
      <w:snapToGrid w:val="0"/>
      <w:jc w:val="left"/>
    </w:pPr>
    <w:rPr>
      <w:sz w:val="18"/>
      <w:szCs w:val="18"/>
    </w:rPr>
  </w:style>
  <w:style w:type="character" w:customStyle="1" w:styleId="Char0">
    <w:name w:val="页脚 Char"/>
    <w:basedOn w:val="a0"/>
    <w:link w:val="a4"/>
    <w:uiPriority w:val="99"/>
    <w:rsid w:val="007C32EE"/>
    <w:rPr>
      <w:sz w:val="18"/>
      <w:szCs w:val="18"/>
    </w:rPr>
  </w:style>
  <w:style w:type="paragraph" w:styleId="a5">
    <w:name w:val="Normal (Web)"/>
    <w:basedOn w:val="a"/>
    <w:autoRedefine/>
    <w:unhideWhenUsed/>
    <w:qFormat/>
    <w:rsid w:val="007C32EE"/>
    <w:pPr>
      <w:widowControl/>
      <w:spacing w:before="100" w:beforeAutospacing="1" w:after="100" w:afterAutospacing="1"/>
      <w:jc w:val="left"/>
      <w:textAlignment w:val="center"/>
    </w:pPr>
    <w:rPr>
      <w:rFonts w:ascii="宋体" w:eastAsia="宋体" w:hAnsi="宋体" w:cs="宋体"/>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2EE"/>
    <w:rPr>
      <w:sz w:val="18"/>
      <w:szCs w:val="18"/>
    </w:rPr>
  </w:style>
  <w:style w:type="paragraph" w:styleId="a4">
    <w:name w:val="footer"/>
    <w:basedOn w:val="a"/>
    <w:link w:val="Char0"/>
    <w:uiPriority w:val="99"/>
    <w:unhideWhenUsed/>
    <w:rsid w:val="007C32EE"/>
    <w:pPr>
      <w:tabs>
        <w:tab w:val="center" w:pos="4153"/>
        <w:tab w:val="right" w:pos="8306"/>
      </w:tabs>
      <w:snapToGrid w:val="0"/>
      <w:jc w:val="left"/>
    </w:pPr>
    <w:rPr>
      <w:sz w:val="18"/>
      <w:szCs w:val="18"/>
    </w:rPr>
  </w:style>
  <w:style w:type="character" w:customStyle="1" w:styleId="Char0">
    <w:name w:val="页脚 Char"/>
    <w:basedOn w:val="a0"/>
    <w:link w:val="a4"/>
    <w:uiPriority w:val="99"/>
    <w:rsid w:val="007C32EE"/>
    <w:rPr>
      <w:sz w:val="18"/>
      <w:szCs w:val="18"/>
    </w:rPr>
  </w:style>
  <w:style w:type="paragraph" w:styleId="a5">
    <w:name w:val="Normal (Web)"/>
    <w:basedOn w:val="a"/>
    <w:autoRedefine/>
    <w:unhideWhenUsed/>
    <w:qFormat/>
    <w:rsid w:val="007C32EE"/>
    <w:pPr>
      <w:widowControl/>
      <w:spacing w:before="100" w:beforeAutospacing="1" w:after="100" w:afterAutospacing="1"/>
      <w:jc w:val="left"/>
      <w:textAlignment w:val="center"/>
    </w:pPr>
    <w:rPr>
      <w:rFonts w:ascii="宋体" w:eastAsia="宋体" w:hAnsi="宋体" w:cs="宋体"/>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2024-07-22T08:36:00Z</dcterms:created>
  <dcterms:modified xsi:type="dcterms:W3CDTF">2024-07-22T08:37:00Z</dcterms:modified>
</cp:coreProperties>
</file>