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21" w:rsidRDefault="00961121" w:rsidP="00961121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961121" w:rsidRDefault="00961121" w:rsidP="0096112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心肺复苏机技术参数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1、</w:t>
      </w:r>
      <w:r>
        <w:rPr>
          <w:rFonts w:ascii="宋体" w:eastAsia="宋体" w:hAnsi="宋体" w:cs="宋体" w:hint="eastAsia"/>
          <w:sz w:val="24"/>
          <w:szCs w:val="32"/>
        </w:rPr>
        <w:t>按压技术：采用结合胸泵和心泵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32"/>
        </w:rPr>
        <w:t>机制、模拟心脏搏动原理的智能心肺复苏技术，能比徒手CPR更高效率地改善血流动力学效应，减少复苏过程引起的损伤。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2、按压频率在100-120次／分钟范围内，按压精度高，实际按压频率误差≤±1次/分钟。（提供完整版SFDA注册证附件-产品技术要求佐证）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3、按压深度在5.0-6.0厘米范围内，按压精度高，且实际按压深度误差≤±0.2厘米。（提供完整版SFDA注册证附件-产品技术要求佐证）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4、按压释放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比范围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:50%±5%。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5、按压通气模式：连续按压模式和30:2模式，模式切换时无须暂停按压。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6、最低工作温度≤-5℃，最高工作温度≥45℃</w:t>
      </w:r>
      <w:r>
        <w:rPr>
          <w:rFonts w:ascii="宋体" w:hAnsi="宋体" w:cs="宋体" w:hint="eastAsia"/>
          <w:sz w:val="24"/>
          <w:szCs w:val="32"/>
        </w:rPr>
        <w:t>。</w:t>
      </w:r>
      <w:r>
        <w:rPr>
          <w:rFonts w:ascii="宋体" w:eastAsia="宋体" w:hAnsi="宋体" w:cs="宋体" w:hint="eastAsia"/>
          <w:sz w:val="24"/>
          <w:szCs w:val="32"/>
        </w:rPr>
        <w:t>（提供完整版SFDA注册证附件-产品技术要求佐证）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7</w:t>
      </w:r>
      <w:r>
        <w:rPr>
          <w:rFonts w:ascii="宋体" w:eastAsia="宋体" w:hAnsi="宋体" w:cs="宋体" w:hint="eastAsia"/>
          <w:sz w:val="24"/>
          <w:szCs w:val="32"/>
        </w:rPr>
        <w:t>、驱动方式：电动电控。充满电的情况下，单块地池运行时间≥60分钟。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8</w:t>
      </w:r>
      <w:r>
        <w:rPr>
          <w:rFonts w:ascii="宋体" w:eastAsia="宋体" w:hAnsi="宋体" w:cs="宋体" w:hint="eastAsia"/>
          <w:sz w:val="24"/>
          <w:szCs w:val="32"/>
        </w:rPr>
        <w:t>、可接220V交流电工作，支持热插拔，无需中断按压。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9</w:t>
      </w:r>
      <w:r>
        <w:rPr>
          <w:rFonts w:ascii="宋体" w:eastAsia="宋体" w:hAnsi="宋体" w:cs="宋体" w:hint="eastAsia"/>
          <w:sz w:val="24"/>
          <w:szCs w:val="32"/>
        </w:rPr>
        <w:t>、除颤保护类型：CF型，应用部分可与患者心脏直接接触的使用。（提供完整版SFDA注册证附件-产品技术要求佐证）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hAnsi="宋体" w:cs="宋体" w:hint="eastAsia"/>
          <w:sz w:val="24"/>
          <w:szCs w:val="32"/>
        </w:rPr>
        <w:t>0</w:t>
      </w:r>
      <w:r>
        <w:rPr>
          <w:rFonts w:ascii="宋体" w:eastAsia="宋体" w:hAnsi="宋体" w:cs="宋体" w:hint="eastAsia"/>
          <w:sz w:val="24"/>
          <w:szCs w:val="32"/>
        </w:rPr>
        <w:t>、应用部分具有除颤放电效应防护，除颤时无需移开设备以减少中断时间，提高抢救成功率。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、防电击类型分类：II 类外部电源供电的设备，具有双重绝缘或加强绝缘设计，无需专用接地线，满足紧急医疗服务环境中或移动的救护车内无地线环境使用；同时具备内部电源的供电设备。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、车载运行性能：通过EN1789《医用车辆和其设备.道路救护车》测试。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hAnsi="宋体" w:cs="宋体" w:hint="eastAsia"/>
          <w:sz w:val="24"/>
          <w:szCs w:val="32"/>
        </w:rPr>
        <w:t>3</w:t>
      </w:r>
      <w:r>
        <w:rPr>
          <w:rFonts w:ascii="宋体" w:eastAsia="宋体" w:hAnsi="宋体" w:cs="宋体" w:hint="eastAsia"/>
          <w:sz w:val="24"/>
          <w:szCs w:val="32"/>
        </w:rPr>
        <w:t>、紧急医疗服务环境适应性：符合医用电气设备IEC60601-1-12所定义的EMS环境（紧急医疗服务环境）下使用要求。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hAnsi="宋体" w:cs="宋体" w:hint="eastAsia"/>
          <w:sz w:val="24"/>
          <w:szCs w:val="32"/>
        </w:rPr>
        <w:t>4</w:t>
      </w:r>
      <w:r>
        <w:rPr>
          <w:rFonts w:ascii="宋体" w:eastAsia="宋体" w:hAnsi="宋体" w:cs="宋体" w:hint="eastAsia"/>
          <w:sz w:val="24"/>
          <w:szCs w:val="32"/>
        </w:rPr>
        <w:t>、紧急关闭、按压头手动归位：当主机发生错误，不能继续工作时，可暂停、停止按压或关闭主机，若按压头未归位，能够手动将按压头推回零位。</w:t>
      </w:r>
    </w:p>
    <w:p w:rsidR="00961121" w:rsidRDefault="00961121" w:rsidP="0096112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15、质保三年</w:t>
      </w:r>
    </w:p>
    <w:p w:rsidR="0041651C" w:rsidRPr="007712C8" w:rsidRDefault="0041651C"/>
    <w:sectPr w:rsidR="0041651C" w:rsidRPr="0077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F9" w:rsidRDefault="009C44F9" w:rsidP="007712C8">
      <w:r>
        <w:separator/>
      </w:r>
    </w:p>
  </w:endnote>
  <w:endnote w:type="continuationSeparator" w:id="0">
    <w:p w:rsidR="009C44F9" w:rsidRDefault="009C44F9" w:rsidP="0077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F9" w:rsidRDefault="009C44F9" w:rsidP="007712C8">
      <w:r>
        <w:separator/>
      </w:r>
    </w:p>
  </w:footnote>
  <w:footnote w:type="continuationSeparator" w:id="0">
    <w:p w:rsidR="009C44F9" w:rsidRDefault="009C44F9" w:rsidP="0077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B40C1"/>
    <w:multiLevelType w:val="singleLevel"/>
    <w:tmpl w:val="DF6B40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AB"/>
    <w:rsid w:val="00060918"/>
    <w:rsid w:val="00092F16"/>
    <w:rsid w:val="000E43AB"/>
    <w:rsid w:val="0041651C"/>
    <w:rsid w:val="007712C8"/>
    <w:rsid w:val="00961121"/>
    <w:rsid w:val="009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2C8"/>
    <w:rPr>
      <w:sz w:val="18"/>
      <w:szCs w:val="18"/>
    </w:rPr>
  </w:style>
  <w:style w:type="paragraph" w:styleId="a5">
    <w:name w:val="List Paragraph"/>
    <w:basedOn w:val="a"/>
    <w:uiPriority w:val="34"/>
    <w:qFormat/>
    <w:rsid w:val="007712C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7712C8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2C8"/>
    <w:rPr>
      <w:sz w:val="18"/>
      <w:szCs w:val="18"/>
    </w:rPr>
  </w:style>
  <w:style w:type="paragraph" w:styleId="a5">
    <w:name w:val="List Paragraph"/>
    <w:basedOn w:val="a"/>
    <w:uiPriority w:val="34"/>
    <w:qFormat/>
    <w:rsid w:val="007712C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7712C8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2024-05-17T10:59:00Z</dcterms:created>
  <dcterms:modified xsi:type="dcterms:W3CDTF">2024-06-26T06:41:00Z</dcterms:modified>
</cp:coreProperties>
</file>