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t>附件</w:t>
      </w:r>
      <w:r>
        <w:rPr>
          <w:rStyle w:val="a6"/>
          <w:rFonts w:ascii="Arial" w:hAnsi="Arial" w:cs="Arial"/>
          <w:color w:val="000000"/>
        </w:rPr>
        <w:t>1</w:t>
      </w:r>
      <w:r>
        <w:rPr>
          <w:rStyle w:val="a6"/>
          <w:rFonts w:ascii="Arial" w:hAnsi="Arial" w:cs="Arial"/>
          <w:color w:val="000000"/>
        </w:rPr>
        <w:t>：</w:t>
      </w:r>
    </w:p>
    <w:p w:rsidR="00731E05" w:rsidRDefault="00731E05" w:rsidP="00731E05">
      <w:pPr>
        <w:pStyle w:val="a5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眼前节综合</w:t>
      </w:r>
      <w:proofErr w:type="gramEnd"/>
      <w:r>
        <w:rPr>
          <w:rFonts w:ascii="Arial" w:hAnsi="Arial" w:cs="Arial"/>
          <w:color w:val="000000"/>
          <w:sz w:val="23"/>
          <w:szCs w:val="23"/>
        </w:rPr>
        <w:t>分析仪（进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口）技术参数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测量数据点达</w:t>
      </w:r>
      <w:r>
        <w:rPr>
          <w:rFonts w:cs="Arial" w:hint="eastAsia"/>
          <w:color w:val="000000"/>
          <w:sz w:val="23"/>
          <w:szCs w:val="23"/>
        </w:rPr>
        <w:t>138000</w:t>
      </w:r>
      <w:r>
        <w:rPr>
          <w:rFonts w:ascii="Arial" w:hAnsi="Arial" w:cs="Arial"/>
          <w:color w:val="000000"/>
          <w:sz w:val="23"/>
          <w:szCs w:val="23"/>
        </w:rPr>
        <w:t>个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具有可调节固始标，引导屈光不正患者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三维眼位监控，体现</w:t>
      </w:r>
      <w:proofErr w:type="spellStart"/>
      <w:r>
        <w:rPr>
          <w:rFonts w:cs="Arial" w:hint="eastAsia"/>
          <w:color w:val="000000"/>
          <w:sz w:val="23"/>
          <w:szCs w:val="23"/>
        </w:rPr>
        <w:t>x,y,z</w:t>
      </w:r>
      <w:proofErr w:type="spellEnd"/>
      <w:r>
        <w:rPr>
          <w:rFonts w:ascii="Arial" w:hAnsi="Arial" w:cs="Arial"/>
          <w:color w:val="000000"/>
          <w:sz w:val="23"/>
          <w:szCs w:val="23"/>
        </w:rPr>
        <w:t>轴及眼动监控参数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自动化采集，检测时间</w:t>
      </w:r>
      <w:r>
        <w:rPr>
          <w:rFonts w:ascii="Arial" w:hAnsi="Arial" w:cs="Arial"/>
          <w:color w:val="000000"/>
          <w:sz w:val="23"/>
          <w:szCs w:val="23"/>
        </w:rPr>
        <w:t>≤</w:t>
      </w:r>
      <w:r>
        <w:rPr>
          <w:rFonts w:cs="Arial" w:hint="eastAsia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>秒</w:t>
      </w:r>
      <w:r>
        <w:rPr>
          <w:rFonts w:cs="Arial" w:hint="eastAsia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眼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单一原理获取原始数据，确保前后表面所有数据点一一对应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具有角膜前、后表面高度图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具备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眼前节</w:t>
      </w:r>
      <w:proofErr w:type="gramEnd"/>
      <w:r>
        <w:rPr>
          <w:rFonts w:ascii="Arial" w:hAnsi="Arial" w:cs="Arial"/>
          <w:color w:val="000000"/>
          <w:sz w:val="23"/>
          <w:szCs w:val="23"/>
        </w:rPr>
        <w:t>断层图像，可观察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眼前节</w:t>
      </w:r>
      <w:proofErr w:type="gramEnd"/>
      <w:r>
        <w:rPr>
          <w:rFonts w:ascii="Arial" w:hAnsi="Arial" w:cs="Arial"/>
          <w:color w:val="000000"/>
          <w:sz w:val="23"/>
          <w:szCs w:val="23"/>
        </w:rPr>
        <w:t>形态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圆锥角膜诊断功能：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早期圆锥角膜筛查软件：根据圆锥角膜疾病特点，基于高度数据和厚度数据联合判断圆锥风险，且具有中国人数据库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圆锥角膜传统分级法：根据角膜前表面曲率数据综合判断典型圆锥等级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圆锥角膜</w:t>
      </w:r>
      <w:r>
        <w:rPr>
          <w:rFonts w:cs="Arial" w:hint="eastAsia"/>
          <w:color w:val="000000"/>
          <w:sz w:val="23"/>
          <w:szCs w:val="23"/>
        </w:rPr>
        <w:t>ABCD</w:t>
      </w:r>
      <w:r>
        <w:rPr>
          <w:rFonts w:ascii="Arial" w:hAnsi="Arial" w:cs="Arial"/>
          <w:color w:val="000000"/>
          <w:sz w:val="23"/>
          <w:szCs w:val="23"/>
        </w:rPr>
        <w:t>分级法：综合考虑角膜前、后表面数据、厚度数据以及最佳矫正视力的全球最新分级法，指导圆锥角膜随访及治疗</w:t>
      </w:r>
    </w:p>
    <w:p w:rsidR="00731E05" w:rsidRDefault="00731E05" w:rsidP="00731E05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具备基于角膜厚度的眼压校正功能</w:t>
      </w:r>
    </w:p>
    <w:p w:rsidR="00BD4CD7" w:rsidRPr="00731E05" w:rsidRDefault="003476D1"/>
    <w:sectPr w:rsidR="00BD4CD7" w:rsidRPr="00731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D1" w:rsidRDefault="003476D1" w:rsidP="00731E05">
      <w:r>
        <w:separator/>
      </w:r>
    </w:p>
  </w:endnote>
  <w:endnote w:type="continuationSeparator" w:id="0">
    <w:p w:rsidR="003476D1" w:rsidRDefault="003476D1" w:rsidP="007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D1" w:rsidRDefault="003476D1" w:rsidP="00731E05">
      <w:r>
        <w:separator/>
      </w:r>
    </w:p>
  </w:footnote>
  <w:footnote w:type="continuationSeparator" w:id="0">
    <w:p w:rsidR="003476D1" w:rsidRDefault="003476D1" w:rsidP="00731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BA"/>
    <w:rsid w:val="003476D1"/>
    <w:rsid w:val="00552CBA"/>
    <w:rsid w:val="00731E05"/>
    <w:rsid w:val="00BA1282"/>
    <w:rsid w:val="00E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E0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1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31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E0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1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31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2025-02-12T07:58:00Z</dcterms:created>
  <dcterms:modified xsi:type="dcterms:W3CDTF">2025-02-12T07:58:00Z</dcterms:modified>
</cp:coreProperties>
</file>