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附件</w:t>
      </w:r>
      <w:r w:rsidRPr="00BA7C3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：</w:t>
      </w:r>
    </w:p>
    <w:p w:rsidR="00BA7C32" w:rsidRPr="00BA7C32" w:rsidRDefault="00BA7C32" w:rsidP="00BA7C32">
      <w:pPr>
        <w:widowControl/>
        <w:spacing w:before="75" w:after="75" w:line="36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r w:rsidRPr="00BA7C32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鼻咽内镜系统（进口）技术参数</w:t>
      </w:r>
    </w:p>
    <w:bookmarkEnd w:id="0"/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一、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4K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荧光摄像系统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套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（含摄像主机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套，摄像头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个）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、输出分辨率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≥3840×2160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，逐行扫描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proofErr w:type="gramStart"/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单机双镜</w:t>
      </w:r>
      <w:proofErr w:type="gramEnd"/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联合功能：单主机可同时处理双路信号，实现</w:t>
      </w:r>
      <w:proofErr w:type="gramStart"/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单屏双画面</w:t>
      </w:r>
      <w:proofErr w:type="gramEnd"/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显示不同手术操作，同时实现主机可刻录双镜画面的视频存储需求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、摄像头重量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≤260g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，握持轻便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、主机具备术野画面放大功能，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≥3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倍放大，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≥7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级可调，具备自适应缩放功能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、不少于五种显影模式：包括重叠荧光模式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绿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/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蓝可选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、黑白荧光模式、强度导航模式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、可实现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ICG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荧光与电子染色联合，实现双重染色。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、可通过摄像头及键盘对主机进行功能操作及设置，可操作的功能不少于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15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种，包括白平衡、拍照、录像、亮度调节、画面翻转等。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8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、平台支持不少于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种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ICG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荧光镜，如荧光胸腔镜、荧光神经内镜、荧光耳鼻喉镜、荧光外视镜，可开展不同专科的荧光手术。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9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、蓝光染色功能：无需额外增加光源，利用光谱过滤原理，有针对性地对粘膜下血管网进行深度透视，对早期肿瘤进行诊断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、摄像主机具备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种画中画显示功能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、主机可同时处理两路图像信号，进行标准画面与增强画面同屏对比显示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、输出端口：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DP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数字端口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个，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12G/3G-SDI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数字端口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个，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DVI-D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数字端口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个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13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、后期可升级到同品牌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3D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腹腔镜，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3D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鼻窦镜，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3D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外视镜，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3D4K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荧光三合一电子镜等腔镜最新技术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、主机具备自适应缩放功能，在进行白平衡的同时，可根据已连接的光学镜的不同直径，自动调整最合适的放大倍率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15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、摄像主机和光源分体式设计，以保证设备运行的稳定性，便于灵活搭配，提高设备的利用率和安全性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16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、内置图文工作站：摄像主机有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个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USB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接口，插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U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盘、移动硬盘即可实现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3840*2160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高清图片、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1080P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录像的刻录，且全程可通过摄像头，</w:t>
      </w:r>
      <w:proofErr w:type="gramStart"/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由术者</w:t>
      </w:r>
      <w:proofErr w:type="gramEnd"/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控制。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17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、电气安全认证级别：摄像头和摄像主机，医用设备电气安全认证，均需达到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CF-1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类，可应用于心脏手术设备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二、冷光源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台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、光源使用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LED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技术，白光和荧光均使用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LED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技术实现，不使用激光技术，最大程度上保证医务人员的使用安全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、色温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 5700K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3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、灯泡寿命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≥30000 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小时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、与摄像系统同一品牌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三、全高清监视器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台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、显示器类别：高清医用监视器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、尺寸：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≥32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寸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、分辨率：最高像素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≥3840*2160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、信号输入方式：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BNC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复合视频信号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;S-VIDEO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Y/C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信号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;RGB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分色信号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;DVI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数字信号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四、鼻内镜镜头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根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0°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鼻内镜：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根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）直径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4mm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，工作长度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18cm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，带光纤接口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）视场角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≥80°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，成像清晰范围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≥85%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）柱状晶体镜，坚固耐磨的蓝宝石镜面，</w:t>
      </w:r>
      <w:proofErr w:type="gramStart"/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防球变</w:t>
      </w:r>
      <w:proofErr w:type="gramEnd"/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）可高温高压消毒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30°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鼻内镜：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根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）直径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4mm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，工作长度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18cm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，带光纤接口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）视场角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≥80°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，成像清晰范围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≥85%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）柱状晶体镜，坚固耐磨的蓝宝石镜面，</w:t>
      </w:r>
      <w:proofErr w:type="gramStart"/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防球变</w:t>
      </w:r>
      <w:proofErr w:type="gramEnd"/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）可高温高压消毒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五、鼻内镜手术器械（一批）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35</w:t>
      </w: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把（包括配件器械套、经鼻内镜颅底术式套）</w:t>
      </w:r>
    </w:p>
    <w:p w:rsidR="00BA7C32" w:rsidRPr="00BA7C32" w:rsidRDefault="00BA7C32" w:rsidP="00BA7C32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Arial" w:eastAsia="宋体" w:hAnsi="Arial" w:cs="Arial"/>
          <w:color w:val="000000"/>
          <w:kern w:val="0"/>
          <w:sz w:val="24"/>
          <w:szCs w:val="24"/>
        </w:rPr>
        <w:t>鼻咽手术器械配置清单</w:t>
      </w:r>
    </w:p>
    <w:tbl>
      <w:tblPr>
        <w:tblW w:w="6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2551"/>
        <w:gridCol w:w="2835"/>
      </w:tblGrid>
      <w:tr w:rsidR="00BA7C32" w:rsidRPr="00BA7C32" w:rsidTr="00BA7C32">
        <w:trPr>
          <w:trHeight w:val="495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剥离子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刀（镰状或尖头）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刮匙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探针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鼻钳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抓钳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咬切钳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吸引管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解剖刀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双极电凝钳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A7C32" w:rsidRPr="00BA7C32" w:rsidTr="00BA7C32">
        <w:trPr>
          <w:trHeight w:val="49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双</w:t>
            </w:r>
            <w:proofErr w:type="gramStart"/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高频导线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C32" w:rsidRPr="00BA7C32" w:rsidRDefault="00BA7C32" w:rsidP="00BA7C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A7C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BA7C32" w:rsidRPr="00BA7C32" w:rsidRDefault="00BA7C32" w:rsidP="00BA7C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A7C32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 </w:t>
      </w:r>
    </w:p>
    <w:p w:rsidR="00BD4CD7" w:rsidRDefault="005425A1"/>
    <w:sectPr w:rsidR="00BD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A1" w:rsidRDefault="005425A1" w:rsidP="00BA7C32">
      <w:r>
        <w:separator/>
      </w:r>
    </w:p>
  </w:endnote>
  <w:endnote w:type="continuationSeparator" w:id="0">
    <w:p w:rsidR="005425A1" w:rsidRDefault="005425A1" w:rsidP="00BA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A1" w:rsidRDefault="005425A1" w:rsidP="00BA7C32">
      <w:r>
        <w:separator/>
      </w:r>
    </w:p>
  </w:footnote>
  <w:footnote w:type="continuationSeparator" w:id="0">
    <w:p w:rsidR="005425A1" w:rsidRDefault="005425A1" w:rsidP="00BA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8"/>
    <w:rsid w:val="005425A1"/>
    <w:rsid w:val="00BA1282"/>
    <w:rsid w:val="00BA7C32"/>
    <w:rsid w:val="00D85E18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C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A7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A7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C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A7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A7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2025-02-12T07:53:00Z</dcterms:created>
  <dcterms:modified xsi:type="dcterms:W3CDTF">2025-02-12T07:53:00Z</dcterms:modified>
</cp:coreProperties>
</file>