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AA4" w:rsidRDefault="00AB5AA4" w:rsidP="00AB5AA4">
      <w:pPr>
        <w:pStyle w:val="2"/>
        <w:spacing w:before="0" w:after="0" w:line="460" w:lineRule="exact"/>
        <w:ind w:firstLine="0"/>
        <w:rPr>
          <w:rFonts w:asciiTheme="majorEastAsia" w:eastAsiaTheme="majorEastAsia" w:hAnsiTheme="majorEastAsia" w:cstheme="majorEastAsia"/>
          <w:b w:val="0"/>
          <w:bCs/>
          <w:color w:val="000000" w:themeColor="text1"/>
          <w:szCs w:val="30"/>
        </w:rPr>
      </w:pPr>
      <w:bookmarkStart w:id="0" w:name="_Toc461530632"/>
      <w:bookmarkStart w:id="1" w:name="OLE_LINK10"/>
      <w:bookmarkStart w:id="2" w:name="OLE_LINK11"/>
      <w:r>
        <w:rPr>
          <w:rFonts w:asciiTheme="majorEastAsia" w:eastAsiaTheme="majorEastAsia" w:hAnsiTheme="majorEastAsia" w:cstheme="majorEastAsia" w:hint="eastAsia"/>
          <w:b w:val="0"/>
          <w:bCs/>
          <w:color w:val="000000" w:themeColor="text1"/>
          <w:szCs w:val="30"/>
        </w:rPr>
        <w:t>附件1：</w:t>
      </w:r>
    </w:p>
    <w:p w:rsidR="00FD4498" w:rsidRPr="009851B2" w:rsidRDefault="00FD4498" w:rsidP="009851B2">
      <w:pPr>
        <w:pStyle w:val="2"/>
        <w:spacing w:before="0" w:after="0" w:line="460" w:lineRule="exact"/>
        <w:ind w:firstLine="0"/>
        <w:jc w:val="center"/>
        <w:rPr>
          <w:rFonts w:asciiTheme="majorEastAsia" w:eastAsiaTheme="majorEastAsia" w:hAnsiTheme="majorEastAsia" w:cstheme="majorEastAsia"/>
          <w:b w:val="0"/>
          <w:bCs/>
          <w:color w:val="000000" w:themeColor="text1"/>
          <w:szCs w:val="30"/>
        </w:rPr>
      </w:pPr>
      <w:r w:rsidRPr="00E75B6B">
        <w:rPr>
          <w:rFonts w:asciiTheme="majorEastAsia" w:eastAsiaTheme="majorEastAsia" w:hAnsiTheme="majorEastAsia" w:cstheme="majorEastAsia" w:hint="eastAsia"/>
          <w:b w:val="0"/>
          <w:bCs/>
          <w:color w:val="000000" w:themeColor="text1"/>
          <w:szCs w:val="30"/>
        </w:rPr>
        <w:t>糖尿病慢病信息管理系统项目</w:t>
      </w:r>
      <w:bookmarkEnd w:id="0"/>
      <w:r w:rsidR="00273003">
        <w:rPr>
          <w:rFonts w:asciiTheme="majorEastAsia" w:eastAsiaTheme="majorEastAsia" w:hAnsiTheme="majorEastAsia" w:cstheme="majorEastAsia" w:hint="eastAsia"/>
          <w:b w:val="0"/>
          <w:bCs/>
          <w:color w:val="000000" w:themeColor="text1"/>
          <w:szCs w:val="30"/>
        </w:rPr>
        <w:t>招标需求</w:t>
      </w:r>
      <w:r w:rsidR="00E87E9A">
        <w:rPr>
          <w:rFonts w:asciiTheme="majorEastAsia" w:eastAsiaTheme="majorEastAsia" w:hAnsiTheme="majorEastAsia" w:cstheme="majorEastAsia" w:hint="eastAsia"/>
          <w:b w:val="0"/>
          <w:bCs/>
          <w:color w:val="000000" w:themeColor="text1"/>
          <w:szCs w:val="30"/>
        </w:rPr>
        <w:t>及评审规则</w:t>
      </w:r>
      <w:bookmarkStart w:id="3" w:name="_GoBack"/>
      <w:bookmarkEnd w:id="3"/>
    </w:p>
    <w:tbl>
      <w:tblPr>
        <w:tblpPr w:leftFromText="180" w:rightFromText="180" w:vertAnchor="text" w:horzAnchor="page" w:tblpX="1402" w:tblpY="174"/>
        <w:tblOverlap w:val="neve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0"/>
        <w:gridCol w:w="6245"/>
      </w:tblGrid>
      <w:tr w:rsidR="00FD4498" w:rsidRPr="00E75B6B" w:rsidTr="003311A7">
        <w:trPr>
          <w:cantSplit/>
          <w:trHeight w:val="2162"/>
        </w:trPr>
        <w:tc>
          <w:tcPr>
            <w:tcW w:w="3050" w:type="dxa"/>
            <w:tcBorders>
              <w:top w:val="single" w:sz="12" w:space="0" w:color="auto"/>
              <w:left w:val="single" w:sz="12" w:space="0" w:color="auto"/>
              <w:bottom w:val="single" w:sz="4" w:space="0" w:color="auto"/>
              <w:right w:val="single" w:sz="4" w:space="0" w:color="auto"/>
            </w:tcBorders>
          </w:tcPr>
          <w:p w:rsidR="00FD4498" w:rsidRPr="00E75B6B" w:rsidRDefault="00FD4498" w:rsidP="003311A7">
            <w:pPr>
              <w:spacing w:line="360" w:lineRule="auto"/>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noProof/>
                <w:color w:val="000000" w:themeColor="text1"/>
                <w:szCs w:val="20"/>
              </w:rPr>
              <mc:AlternateContent>
                <mc:Choice Requires="wpg">
                  <w:drawing>
                    <wp:anchor distT="0" distB="0" distL="114300" distR="114300" simplePos="0" relativeHeight="251659264" behindDoc="0" locked="0" layoutInCell="1" allowOverlap="1" wp14:anchorId="1BD25130" wp14:editId="6E81683D">
                      <wp:simplePos x="0" y="0"/>
                      <wp:positionH relativeFrom="column">
                        <wp:posOffset>-51435</wp:posOffset>
                      </wp:positionH>
                      <wp:positionV relativeFrom="paragraph">
                        <wp:posOffset>6350</wp:posOffset>
                      </wp:positionV>
                      <wp:extent cx="1885950" cy="1355725"/>
                      <wp:effectExtent l="2540" t="3810" r="16510" b="12065"/>
                      <wp:wrapNone/>
                      <wp:docPr id="1713914003" name="组合 15"/>
                      <wp:cNvGraphicFramePr/>
                      <a:graphic xmlns:a="http://schemas.openxmlformats.org/drawingml/2006/main">
                        <a:graphicData uri="http://schemas.microsoft.com/office/word/2010/wordprocessingGroup">
                          <wpg:wgp>
                            <wpg:cNvGrpSpPr/>
                            <wpg:grpSpPr>
                              <a:xfrm>
                                <a:off x="0" y="0"/>
                                <a:ext cx="1885950" cy="1355725"/>
                                <a:chOff x="1716" y="3057"/>
                                <a:chExt cx="2805" cy="2330"/>
                              </a:xfrm>
                            </wpg:grpSpPr>
                            <wps:wsp>
                              <wps:cNvPr id="1444655201" name="直接连接符 7"/>
                              <wps:cNvCnPr/>
                              <wps:spPr>
                                <a:xfrm>
                                  <a:off x="1716" y="3057"/>
                                  <a:ext cx="2805" cy="2330"/>
                                </a:xfrm>
                                <a:prstGeom prst="line">
                                  <a:avLst/>
                                </a:prstGeom>
                                <a:ln w="6350" cap="flat" cmpd="sng">
                                  <a:solidFill>
                                    <a:srgbClr val="000000"/>
                                  </a:solidFill>
                                  <a:prstDash val="solid"/>
                                  <a:headEnd type="none" w="med" len="med"/>
                                  <a:tailEnd type="none" w="med" len="med"/>
                                </a:ln>
                              </wps:spPr>
                              <wps:bodyPr/>
                            </wps:wsp>
                            <wps:wsp>
                              <wps:cNvPr id="2049713027" name="文本框 9"/>
                              <wps:cNvSpPr txBox="1"/>
                              <wps:spPr>
                                <a:xfrm>
                                  <a:off x="2769" y="3199"/>
                                  <a:ext cx="300" cy="300"/>
                                </a:xfrm>
                                <a:prstGeom prst="rect">
                                  <a:avLst/>
                                </a:prstGeom>
                                <a:noFill/>
                                <a:ln>
                                  <a:noFill/>
                                </a:ln>
                              </wps:spPr>
                              <wps:txbx>
                                <w:txbxContent>
                                  <w:p w:rsidR="00FD4498" w:rsidRDefault="00FD4498" w:rsidP="00FD4498">
                                    <w:pPr>
                                      <w:snapToGrid w:val="0"/>
                                      <w:rPr>
                                        <w:sz w:val="24"/>
                                      </w:rPr>
                                    </w:pPr>
                                    <w:r>
                                      <w:rPr>
                                        <w:rFonts w:hint="eastAsia"/>
                                        <w:sz w:val="24"/>
                                      </w:rPr>
                                      <w:t>项</w:t>
                                    </w:r>
                                    <w:proofErr w:type="gramStart"/>
                                    <w:r>
                                      <w:rPr>
                                        <w:rFonts w:hint="eastAsia"/>
                                        <w:sz w:val="24"/>
                                      </w:rPr>
                                      <w:t>务</w:t>
                                    </w:r>
                                    <w:proofErr w:type="gramEnd"/>
                                  </w:p>
                                </w:txbxContent>
                              </wps:txbx>
                              <wps:bodyPr wrap="square" lIns="0" tIns="0" rIns="0" bIns="0" anchor="t" anchorCtr="0" upright="1"/>
                            </wps:wsp>
                            <wps:wsp>
                              <wps:cNvPr id="864366002" name="文本框 10"/>
                              <wps:cNvSpPr txBox="1"/>
                              <wps:spPr>
                                <a:xfrm>
                                  <a:off x="3184" y="3544"/>
                                  <a:ext cx="300" cy="300"/>
                                </a:xfrm>
                                <a:prstGeom prst="rect">
                                  <a:avLst/>
                                </a:prstGeom>
                                <a:noFill/>
                                <a:ln>
                                  <a:noFill/>
                                </a:ln>
                              </wps:spPr>
                              <wps:txbx>
                                <w:txbxContent>
                                  <w:p w:rsidR="00FD4498" w:rsidRDefault="00FD4498" w:rsidP="00FD4498">
                                    <w:pPr>
                                      <w:snapToGrid w:val="0"/>
                                      <w:rPr>
                                        <w:sz w:val="24"/>
                                      </w:rPr>
                                    </w:pPr>
                                    <w:r>
                                      <w:rPr>
                                        <w:rFonts w:hint="eastAsia"/>
                                        <w:sz w:val="24"/>
                                      </w:rPr>
                                      <w:t>目</w:t>
                                    </w:r>
                                  </w:p>
                                </w:txbxContent>
                              </wps:txbx>
                              <wps:bodyPr wrap="square" lIns="0" tIns="0" rIns="0" bIns="0" anchor="t" anchorCtr="0" upright="1"/>
                            </wps:wsp>
                            <wps:wsp>
                              <wps:cNvPr id="424746676" name="文本框 11"/>
                              <wps:cNvSpPr txBox="1"/>
                              <wps:spPr>
                                <a:xfrm>
                                  <a:off x="3599" y="3888"/>
                                  <a:ext cx="300" cy="300"/>
                                </a:xfrm>
                                <a:prstGeom prst="rect">
                                  <a:avLst/>
                                </a:prstGeom>
                                <a:noFill/>
                                <a:ln>
                                  <a:noFill/>
                                </a:ln>
                              </wps:spPr>
                              <wps:txbx>
                                <w:txbxContent>
                                  <w:p w:rsidR="00FD4498" w:rsidRDefault="00FD4498" w:rsidP="00FD4498">
                                    <w:pPr>
                                      <w:snapToGrid w:val="0"/>
                                      <w:rPr>
                                        <w:sz w:val="24"/>
                                      </w:rPr>
                                    </w:pPr>
                                    <w:r>
                                      <w:rPr>
                                        <w:rFonts w:hint="eastAsia"/>
                                        <w:sz w:val="24"/>
                                      </w:rPr>
                                      <w:t>名</w:t>
                                    </w:r>
                                  </w:p>
                                </w:txbxContent>
                              </wps:txbx>
                              <wps:bodyPr wrap="square" lIns="0" tIns="0" rIns="0" bIns="0" anchor="t" anchorCtr="0" upright="1"/>
                            </wps:wsp>
                            <wps:wsp>
                              <wps:cNvPr id="1187960648" name="文本框 12"/>
                              <wps:cNvSpPr txBox="1"/>
                              <wps:spPr>
                                <a:xfrm>
                                  <a:off x="4014" y="4233"/>
                                  <a:ext cx="300" cy="300"/>
                                </a:xfrm>
                                <a:prstGeom prst="rect">
                                  <a:avLst/>
                                </a:prstGeom>
                                <a:noFill/>
                                <a:ln>
                                  <a:noFill/>
                                </a:ln>
                              </wps:spPr>
                              <wps:txbx>
                                <w:txbxContent>
                                  <w:p w:rsidR="00FD4498" w:rsidRDefault="00FD4498" w:rsidP="00FD4498">
                                    <w:pPr>
                                      <w:snapToGrid w:val="0"/>
                                      <w:rPr>
                                        <w:sz w:val="24"/>
                                      </w:rPr>
                                    </w:pPr>
                                    <w:r>
                                      <w:rPr>
                                        <w:rFonts w:hint="eastAsia"/>
                                        <w:sz w:val="24"/>
                                      </w:rPr>
                                      <w:t>称</w:t>
                                    </w:r>
                                  </w:p>
                                </w:txbxContent>
                              </wps:txbx>
                              <wps:bodyPr wrap="square" lIns="0" tIns="0" rIns="0" bIns="0" anchor="t" anchorCtr="0" upright="1"/>
                            </wps:wsp>
                            <wps:wsp>
                              <wps:cNvPr id="1487023383" name="文本框 13"/>
                              <wps:cNvSpPr txBox="1"/>
                              <wps:spPr>
                                <a:xfrm>
                                  <a:off x="2140" y="4061"/>
                                  <a:ext cx="300" cy="300"/>
                                </a:xfrm>
                                <a:prstGeom prst="rect">
                                  <a:avLst/>
                                </a:prstGeom>
                                <a:noFill/>
                                <a:ln>
                                  <a:noFill/>
                                </a:ln>
                              </wps:spPr>
                              <wps:txbx>
                                <w:txbxContent>
                                  <w:p w:rsidR="00FD4498" w:rsidRDefault="00FD4498" w:rsidP="00FD4498">
                                    <w:pPr>
                                      <w:snapToGrid w:val="0"/>
                                      <w:rPr>
                                        <w:sz w:val="24"/>
                                      </w:rPr>
                                    </w:pPr>
                                    <w:r>
                                      <w:rPr>
                                        <w:rFonts w:hint="eastAsia"/>
                                        <w:sz w:val="24"/>
                                      </w:rPr>
                                      <w:t>内</w:t>
                                    </w:r>
                                  </w:p>
                                </w:txbxContent>
                              </wps:txbx>
                              <wps:bodyPr wrap="square" lIns="0" tIns="0" rIns="0" bIns="0" anchor="t" anchorCtr="0" upright="1"/>
                            </wps:wsp>
                            <wps:wsp>
                              <wps:cNvPr id="1358783765" name="文本框 14"/>
                              <wps:cNvSpPr txBox="1"/>
                              <wps:spPr>
                                <a:xfrm>
                                  <a:off x="2987" y="4765"/>
                                  <a:ext cx="300" cy="300"/>
                                </a:xfrm>
                                <a:prstGeom prst="rect">
                                  <a:avLst/>
                                </a:prstGeom>
                                <a:noFill/>
                                <a:ln>
                                  <a:noFill/>
                                </a:ln>
                              </wps:spPr>
                              <wps:txbx>
                                <w:txbxContent>
                                  <w:p w:rsidR="00FD4498" w:rsidRDefault="00FD4498" w:rsidP="00FD4498">
                                    <w:pPr>
                                      <w:snapToGrid w:val="0"/>
                                      <w:rPr>
                                        <w:sz w:val="24"/>
                                      </w:rPr>
                                    </w:pPr>
                                    <w:r>
                                      <w:rPr>
                                        <w:rFonts w:hint="eastAsia"/>
                                        <w:sz w:val="24"/>
                                      </w:rPr>
                                      <w:t>容</w:t>
                                    </w:r>
                                  </w:p>
                                </w:txbxContent>
                              </wps:txbx>
                              <wps:bodyPr wrap="square" lIns="0" tIns="0" rIns="0" bIns="0" anchor="t" anchorCtr="0" upright="1"/>
                            </wps:wsp>
                          </wpg:wgp>
                        </a:graphicData>
                      </a:graphic>
                      <wp14:sizeRelV relativeFrom="margin">
                        <wp14:pctHeight>0</wp14:pctHeight>
                      </wp14:sizeRelV>
                    </wp:anchor>
                  </w:drawing>
                </mc:Choice>
                <mc:Fallback>
                  <w:pict>
                    <v:group id="组合 15" o:spid="_x0000_s1026" style="position:absolute;left:0;text-align:left;margin-left:-4.05pt;margin-top:.5pt;width:148.5pt;height:106.75pt;z-index:251659264" coordorigin="1716,3057" coordsize="2805,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">
                      <v:line id="直接连接符 7" o:spid="_x0000_s1027" style="position:absolute;visibility:visible;mso-wrap-style:square" from="1716,3057" to="452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X2scAAADjAAAADwAAAGRycy9kb3ducmV2LnhtbERPzWoCMRC+C32HMAVvmlWiyNYorUUQ&#10;PJTVXnobNtPdbTeTJUl19ekbQfA43/8s171txYl8aBxrmIwzEMSlMw1XGj6P29ECRIjIBlvHpOFC&#10;Adarp8ESc+POXNDpECuRQjjkqKGOsculDGVNFsPYdcSJ+3beYkynr6TxeE7htpXTLJtLiw2nhho7&#10;2tRU/h7+rIbFsQvvl83X1n34n2uxVwUpfNN6+Ny/voCI1MeH+O7emTRfKTWfzabZBG4/JQDk6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sdfaxwAAAOMAAAAPAAAAAAAA&#10;AAAAAAAAAKECAABkcnMvZG93bnJldi54bWxQSwUGAAAAAAQABAD5AAAAlQMAAAAA&#10;" strokeweight=".5pt"/>
                      <v:shapetype id="_x0000_t202" coordsize="21600,21600" o:spt="202" path="m,l,21600r21600,l21600,xe">
                        <v:stroke joinstyle="miter"/>
                        <v:path gradientshapeok="t" o:connecttype="rect"/>
                      </v:shapetype>
                      <v:shape id="文本框 9" o:spid="_x0000_s1028" type="#_x0000_t202" style="position:absolute;left:2769;top:3199;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6iNMwA&#10;AADjAAAADwAAAGRycy9kb3ducmV2LnhtbESPQUsDMRSE70L/Q3iCN5t0ldauTUsRBUEQt+uhx9fN&#10;627o5mW7ie3675uC4HGYmW+YxWpwrThRH6xnDZOxAkFceWO51vBdvt0/gQgR2WDrmTT8UoDVcnSz&#10;wNz4Mxd02sRaJAiHHDU0MXa5lKFqyGEY+444eXvfO4xJ9rU0PZ4T3LUyU2oqHVpOCw129NJQddj8&#10;OA3rLRev9vi5+yr2hS3LueKP6UHru9th/Qwi0hD/w3/td6MhU4/z2eRBZTO4fkp/QC4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b6iNMwAAADjAAAADwAAAAAAAAAAAAAAAACY&#10;AgAAZHJzL2Rvd25yZXYueG1sUEsFBgAAAAAEAAQA9QAAAJEDAAAAAA==&#10;" filled="f" stroked="f">
                        <v:textbox inset="0,0,0,0">
                          <w:txbxContent>
                            <w:p w:rsidR="00FD4498" w:rsidRDefault="00FD4498" w:rsidP="00FD4498">
                              <w:pPr>
                                <w:snapToGrid w:val="0"/>
                                <w:rPr>
                                  <w:sz w:val="24"/>
                                </w:rPr>
                              </w:pPr>
                              <w:r>
                                <w:rPr>
                                  <w:rFonts w:hint="eastAsia"/>
                                  <w:sz w:val="24"/>
                                </w:rPr>
                                <w:t>项</w:t>
                              </w:r>
                              <w:proofErr w:type="gramStart"/>
                              <w:r>
                                <w:rPr>
                                  <w:rFonts w:hint="eastAsia"/>
                                  <w:sz w:val="24"/>
                                </w:rPr>
                                <w:t>务</w:t>
                              </w:r>
                              <w:proofErr w:type="gramEnd"/>
                            </w:p>
                          </w:txbxContent>
                        </v:textbox>
                      </v:shape>
                      <v:shape id="文本框 10" o:spid="_x0000_s1029" type="#_x0000_t202" style="position:absolute;left:3184;top:3544;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dZ8oA&#10;AADiAAAADwAAAGRycy9kb3ducmV2LnhtbESPQUsDMRSE70L/Q3iCN5tYJdS1aSlFQRDE7fbg8bl5&#10;3Q3dvKyb2K7/3giFHoeZ+YZZrEbfiSMN0QU2cDdVIIjrYB03BnbVy+0cREzIFrvAZOCXIqyWk6sF&#10;FjacuKTjNjUiQzgWaKBNqS+kjHVLHuM09MTZ24fBY8pyaKQd8JThvpMzpbT06DgvtNjTpqX6sP3x&#10;BtafXD677/evj3Jfuqp6VPymD8bcXI/rJxCJxnQJn9uv1sBcP9xrrdQM/i/lOyC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hp3WfKAAAA4gAAAA8AAAAAAAAAAAAAAAAAmAIA&#10;AGRycy9kb3ducmV2LnhtbFBLBQYAAAAABAAEAPUAAACPAwAAAAA=&#10;" filled="f" stroked="f">
                        <v:textbox inset="0,0,0,0">
                          <w:txbxContent>
                            <w:p w:rsidR="00FD4498" w:rsidRDefault="00FD4498" w:rsidP="00FD4498">
                              <w:pPr>
                                <w:snapToGrid w:val="0"/>
                                <w:rPr>
                                  <w:sz w:val="24"/>
                                </w:rPr>
                              </w:pPr>
                              <w:r>
                                <w:rPr>
                                  <w:rFonts w:hint="eastAsia"/>
                                  <w:sz w:val="24"/>
                                </w:rPr>
                                <w:t>目</w:t>
                              </w:r>
                            </w:p>
                          </w:txbxContent>
                        </v:textbox>
                      </v:shape>
                      <v:shape id="文本框 11" o:spid="_x0000_s1030" type="#_x0000_t202" style="position:absolute;left:3599;top:3888;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cL8sA&#10;AADiAAAADwAAAGRycy9kb3ducmV2LnhtbESPQUvDQBSE74L/YXmCN7uxhK3GbkuRFgoFMY2HHl+z&#10;r8nS7NuYXdv4711B8DjMzDfMfDm6TlxoCNazhsdJBoK49sZyo+Gj2jw8gQgR2WDnmTR8U4Dl4vZm&#10;joXxVy7pso+NSBAOBWpoY+wLKUPdksMw8T1x8k5+cBiTHBppBrwmuOvkNMuUdGg5LbTY02tL9Xn/&#10;5TSsDlyu7efb8b08lbaqnjPeqbPW93fj6gVEpDH+h//aW6Mhn+azXKmZgt9L6Q7Ix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sLZwvywAAAOIAAAAPAAAAAAAAAAAAAAAAAJgC&#10;AABkcnMvZG93bnJldi54bWxQSwUGAAAAAAQABAD1AAAAkAMAAAAA&#10;" filled="f" stroked="f">
                        <v:textbox inset="0,0,0,0">
                          <w:txbxContent>
                            <w:p w:rsidR="00FD4498" w:rsidRDefault="00FD4498" w:rsidP="00FD4498">
                              <w:pPr>
                                <w:snapToGrid w:val="0"/>
                                <w:rPr>
                                  <w:sz w:val="24"/>
                                </w:rPr>
                              </w:pPr>
                              <w:r>
                                <w:rPr>
                                  <w:rFonts w:hint="eastAsia"/>
                                  <w:sz w:val="24"/>
                                </w:rPr>
                                <w:t>名</w:t>
                              </w:r>
                            </w:p>
                          </w:txbxContent>
                        </v:textbox>
                      </v:shape>
                      <v:shape id="文本框 12" o:spid="_x0000_s1031" type="#_x0000_t202" style="position:absolute;left:4014;top:4233;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sVMsA&#10;AADjAAAADwAAAGRycy9kb3ducmV2LnhtbESPQUvDQBCF74L/YRnBm92tSGxjt6WIgiCIaTx4HLPT&#10;ZGl2NmbXNv575yD0OPPevPfNajOFXh1pTD6yhfnMgCJuovPcWvion28WoFJGdthHJgu/lGCzvrxY&#10;YeniiSs67nKrJIRTiRa6nIdS69R0FDDN4kAs2j6OAbOMY6vdiCcJD72+NabQAT1LQ4cDPXbUHHY/&#10;wcL2k6sn//329V7tK1/XS8OvxcHa66tp+wAq05TP5v/rFyf488X9sjDFnUDLT7IAvf4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2ZCxUywAAAOMAAAAPAAAAAAAAAAAAAAAAAJgC&#10;AABkcnMvZG93bnJldi54bWxQSwUGAAAAAAQABAD1AAAAkAMAAAAA&#10;" filled="f" stroked="f">
                        <v:textbox inset="0,0,0,0">
                          <w:txbxContent>
                            <w:p w:rsidR="00FD4498" w:rsidRDefault="00FD4498" w:rsidP="00FD4498">
                              <w:pPr>
                                <w:snapToGrid w:val="0"/>
                                <w:rPr>
                                  <w:sz w:val="24"/>
                                </w:rPr>
                              </w:pPr>
                              <w:r>
                                <w:rPr>
                                  <w:rFonts w:hint="eastAsia"/>
                                  <w:sz w:val="24"/>
                                </w:rPr>
                                <w:t>称</w:t>
                              </w:r>
                            </w:p>
                          </w:txbxContent>
                        </v:textbox>
                      </v:shape>
                      <v:shape id="文本框 13" o:spid="_x0000_s1032" type="#_x0000_t202" style="position:absolute;left:2140;top:4061;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XtMgA&#10;AADjAAAADwAAAGRycy9kb3ducmV2LnhtbERPX0vDMBB/F/Ydwg18c4mrbLUuG0MUBEHW1Qcfz+bW&#10;hjWX2sStfnsjCHu83/9bbUbXiRMNwXrWcDtTIIhrbyw3Gt6r55scRIjIBjvPpOGHAmzWk6sVFsaf&#10;uaTTPjYihXAoUEMbY19IGeqWHIaZ74kTd/CDw5jOoZFmwHMKd52cK7WQDi2nhhZ7emypPu6/nYbt&#10;B5dP9uvtc1ceSltV94pfF0etr6fj9gFEpDFexP/uF5Pm3+VLNc+yPIO/nxIAcv0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Zde0yAAAAOMAAAAPAAAAAAAAAAAAAAAAAJgCAABk&#10;cnMvZG93bnJldi54bWxQSwUGAAAAAAQABAD1AAAAjQMAAAAA&#10;" filled="f" stroked="f">
                        <v:textbox inset="0,0,0,0">
                          <w:txbxContent>
                            <w:p w:rsidR="00FD4498" w:rsidRDefault="00FD4498" w:rsidP="00FD4498">
                              <w:pPr>
                                <w:snapToGrid w:val="0"/>
                                <w:rPr>
                                  <w:sz w:val="24"/>
                                </w:rPr>
                              </w:pPr>
                              <w:r>
                                <w:rPr>
                                  <w:rFonts w:hint="eastAsia"/>
                                  <w:sz w:val="24"/>
                                </w:rPr>
                                <w:t>内</w:t>
                              </w:r>
                            </w:p>
                          </w:txbxContent>
                        </v:textbox>
                      </v:shape>
                      <v:shape id="文本框 14" o:spid="_x0000_s1033" type="#_x0000_t202" style="position:absolute;left:2987;top:4765;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RTMkA&#10;AADjAAAADwAAAGRycy9kb3ducmV2LnhtbERPX0vDMBB/F/wO4QTfXKpjbVeXjSEKA0Hsuoc9ns2t&#10;DWsutYlb9+2NIOzxfv9vsRptJ040eONYweMkAUFcO224UbCr3h5yED4ga+wck4ILeVgtb28WWGh3&#10;5pJO29CIGMK+QAVtCH0hpa9bsugnrieO3MENFkM8h0bqAc8x3HbyKUlSadFwbGixp5eW6uP2xypY&#10;77l8Nd8fX5/loTRVNU/4PT0qdX83rp9BBBrDVfzv3ug4fzrLs3yapTP4+ykC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eRTMkAAADjAAAADwAAAAAAAAAAAAAAAACYAgAA&#10;ZHJzL2Rvd25yZXYueG1sUEsFBgAAAAAEAAQA9QAAAI4DAAAAAA==&#10;" filled="f" stroked="f">
                        <v:textbox inset="0,0,0,0">
                          <w:txbxContent>
                            <w:p w:rsidR="00FD4498" w:rsidRDefault="00FD4498" w:rsidP="00FD4498">
                              <w:pPr>
                                <w:snapToGrid w:val="0"/>
                                <w:rPr>
                                  <w:sz w:val="24"/>
                                </w:rPr>
                              </w:pPr>
                              <w:r>
                                <w:rPr>
                                  <w:rFonts w:hint="eastAsia"/>
                                  <w:sz w:val="24"/>
                                </w:rPr>
                                <w:t>容</w:t>
                              </w:r>
                            </w:p>
                          </w:txbxContent>
                        </v:textbox>
                      </v:shape>
                    </v:group>
                  </w:pict>
                </mc:Fallback>
              </mc:AlternateContent>
            </w:r>
          </w:p>
        </w:tc>
        <w:tc>
          <w:tcPr>
            <w:tcW w:w="6245" w:type="dxa"/>
            <w:tcBorders>
              <w:top w:val="single" w:sz="12" w:space="0" w:color="auto"/>
              <w:left w:val="single" w:sz="4" w:space="0" w:color="auto"/>
              <w:bottom w:val="single" w:sz="4" w:space="0" w:color="auto"/>
              <w:right w:val="single" w:sz="12" w:space="0" w:color="auto"/>
            </w:tcBorders>
            <w:vAlign w:val="center"/>
          </w:tcPr>
          <w:p w:rsidR="00FD4498" w:rsidRPr="00E75B6B" w:rsidRDefault="00FD4498" w:rsidP="003311A7">
            <w:pPr>
              <w:spacing w:line="360" w:lineRule="auto"/>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糖尿病慢病信息管理系统项目</w:t>
            </w:r>
          </w:p>
        </w:tc>
      </w:tr>
      <w:tr w:rsidR="00FD4498" w:rsidRPr="00E75B6B" w:rsidTr="009851B2">
        <w:trPr>
          <w:cantSplit/>
          <w:trHeight w:val="498"/>
        </w:trPr>
        <w:tc>
          <w:tcPr>
            <w:tcW w:w="3050" w:type="dxa"/>
            <w:tcBorders>
              <w:top w:val="single" w:sz="4" w:space="0" w:color="auto"/>
              <w:left w:val="single" w:sz="12" w:space="0" w:color="auto"/>
              <w:bottom w:val="single" w:sz="4" w:space="0" w:color="auto"/>
              <w:right w:val="single" w:sz="4" w:space="0" w:color="auto"/>
            </w:tcBorders>
            <w:vAlign w:val="center"/>
          </w:tcPr>
          <w:p w:rsidR="00FD4498" w:rsidRPr="00E75B6B" w:rsidRDefault="00FD4498" w:rsidP="003311A7">
            <w:pPr>
              <w:spacing w:line="900" w:lineRule="exact"/>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数量</w:t>
            </w:r>
          </w:p>
        </w:tc>
        <w:tc>
          <w:tcPr>
            <w:tcW w:w="6245" w:type="dxa"/>
            <w:tcBorders>
              <w:top w:val="single" w:sz="4" w:space="0" w:color="auto"/>
              <w:left w:val="single" w:sz="4" w:space="0" w:color="auto"/>
              <w:bottom w:val="single" w:sz="4" w:space="0" w:color="auto"/>
              <w:right w:val="single" w:sz="12" w:space="0" w:color="auto"/>
            </w:tcBorders>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1套</w:t>
            </w:r>
          </w:p>
        </w:tc>
      </w:tr>
      <w:tr w:rsidR="00FD4498" w:rsidRPr="00E75B6B" w:rsidTr="009851B2">
        <w:trPr>
          <w:cantSplit/>
          <w:trHeight w:val="581"/>
        </w:trPr>
        <w:tc>
          <w:tcPr>
            <w:tcW w:w="3050" w:type="dxa"/>
            <w:tcBorders>
              <w:top w:val="single" w:sz="4" w:space="0" w:color="auto"/>
              <w:left w:val="single" w:sz="12" w:space="0" w:color="auto"/>
              <w:bottom w:val="single" w:sz="4" w:space="0" w:color="auto"/>
              <w:right w:val="single" w:sz="4" w:space="0" w:color="auto"/>
            </w:tcBorders>
            <w:vAlign w:val="center"/>
          </w:tcPr>
          <w:p w:rsidR="00FD4498" w:rsidRPr="00E75B6B" w:rsidRDefault="00FD4498" w:rsidP="003311A7">
            <w:pPr>
              <w:spacing w:line="900" w:lineRule="exact"/>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免费维保期</w:t>
            </w:r>
          </w:p>
        </w:tc>
        <w:tc>
          <w:tcPr>
            <w:tcW w:w="6245" w:type="dxa"/>
            <w:tcBorders>
              <w:top w:val="single" w:sz="4" w:space="0" w:color="auto"/>
              <w:left w:val="single" w:sz="4" w:space="0" w:color="auto"/>
              <w:bottom w:val="single" w:sz="4" w:space="0" w:color="auto"/>
              <w:right w:val="single" w:sz="12" w:space="0" w:color="auto"/>
            </w:tcBorders>
            <w:vAlign w:val="center"/>
          </w:tcPr>
          <w:p w:rsidR="00FD4498" w:rsidRPr="00E75B6B" w:rsidRDefault="00FD4498" w:rsidP="003311A7">
            <w:pPr>
              <w:spacing w:line="900" w:lineRule="exact"/>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自验收之日起两年</w:t>
            </w:r>
          </w:p>
        </w:tc>
      </w:tr>
      <w:tr w:rsidR="00FD4498" w:rsidRPr="00E75B6B" w:rsidTr="009851B2">
        <w:trPr>
          <w:cantSplit/>
          <w:trHeight w:val="664"/>
        </w:trPr>
        <w:tc>
          <w:tcPr>
            <w:tcW w:w="3050" w:type="dxa"/>
            <w:tcBorders>
              <w:top w:val="single" w:sz="4" w:space="0" w:color="auto"/>
              <w:left w:val="single" w:sz="12" w:space="0" w:color="auto"/>
              <w:bottom w:val="single" w:sz="4" w:space="0" w:color="auto"/>
              <w:right w:val="single" w:sz="4" w:space="0" w:color="auto"/>
            </w:tcBorders>
            <w:vAlign w:val="center"/>
          </w:tcPr>
          <w:p w:rsidR="00FD4498" w:rsidRPr="00E75B6B" w:rsidRDefault="00FD4498" w:rsidP="003311A7">
            <w:pPr>
              <w:spacing w:line="900" w:lineRule="exact"/>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服务地点</w:t>
            </w:r>
          </w:p>
        </w:tc>
        <w:tc>
          <w:tcPr>
            <w:tcW w:w="6245" w:type="dxa"/>
            <w:tcBorders>
              <w:top w:val="single" w:sz="4" w:space="0" w:color="auto"/>
              <w:left w:val="single" w:sz="4" w:space="0" w:color="auto"/>
              <w:bottom w:val="single" w:sz="4" w:space="0" w:color="auto"/>
              <w:right w:val="single" w:sz="12" w:space="0" w:color="auto"/>
            </w:tcBorders>
            <w:vAlign w:val="center"/>
          </w:tcPr>
          <w:p w:rsidR="00FD4498" w:rsidRPr="00E75B6B" w:rsidRDefault="00FD4498" w:rsidP="003311A7">
            <w:pPr>
              <w:spacing w:line="900" w:lineRule="exact"/>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医院指定地点</w:t>
            </w:r>
          </w:p>
        </w:tc>
      </w:tr>
    </w:tbl>
    <w:p w:rsidR="00FD4498" w:rsidRPr="005B3F1D" w:rsidRDefault="00FD4498" w:rsidP="00FD4498">
      <w:pPr>
        <w:rPr>
          <w:rFonts w:asciiTheme="majorEastAsia" w:eastAsiaTheme="majorEastAsia" w:hAnsiTheme="majorEastAsia" w:cstheme="majorEastAsia"/>
          <w:b/>
          <w:color w:val="000000" w:themeColor="text1"/>
          <w:sz w:val="30"/>
        </w:rPr>
      </w:pPr>
      <w:r w:rsidRPr="005B3F1D">
        <w:rPr>
          <w:rFonts w:asciiTheme="majorEastAsia" w:eastAsiaTheme="majorEastAsia" w:hAnsiTheme="majorEastAsia" w:cstheme="majorEastAsia" w:hint="eastAsia"/>
          <w:b/>
          <w:color w:val="000000" w:themeColor="text1"/>
          <w:sz w:val="30"/>
        </w:rPr>
        <w:t>一、技术要求</w:t>
      </w:r>
    </w:p>
    <w:tbl>
      <w:tblPr>
        <w:tblW w:w="548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368"/>
        <w:gridCol w:w="7129"/>
      </w:tblGrid>
      <w:tr w:rsidR="00FD4498" w:rsidRPr="00E75B6B" w:rsidTr="009851B2">
        <w:trPr>
          <w:trHeight w:val="682"/>
        </w:trPr>
        <w:tc>
          <w:tcPr>
            <w:tcW w:w="459"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b/>
                <w:bCs/>
                <w:color w:val="000000" w:themeColor="text1"/>
                <w:szCs w:val="20"/>
              </w:rPr>
              <w:t>序号</w:t>
            </w: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b/>
                <w:bCs/>
                <w:color w:val="000000" w:themeColor="text1"/>
                <w:szCs w:val="20"/>
              </w:rPr>
              <w:t>建设内容</w:t>
            </w:r>
          </w:p>
        </w:tc>
        <w:tc>
          <w:tcPr>
            <w:tcW w:w="3810"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b/>
                <w:bCs/>
                <w:color w:val="000000" w:themeColor="text1"/>
                <w:szCs w:val="20"/>
              </w:rPr>
              <w:t>技术要求</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部署架构</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b/>
                <w:bCs/>
                <w:color w:val="000000" w:themeColor="text1"/>
                <w:szCs w:val="20"/>
              </w:rPr>
              <w:t>-</w:t>
            </w:r>
            <w:r w:rsidRPr="00E75B6B">
              <w:rPr>
                <w:rFonts w:asciiTheme="majorEastAsia" w:eastAsiaTheme="majorEastAsia" w:hAnsiTheme="majorEastAsia" w:cstheme="majorEastAsia" w:hint="eastAsia"/>
                <w:color w:val="000000" w:themeColor="text1"/>
                <w:szCs w:val="20"/>
              </w:rPr>
              <w:t>云平台部署，达到</w:t>
            </w:r>
            <w:proofErr w:type="gramStart"/>
            <w:r w:rsidRPr="00E75B6B">
              <w:rPr>
                <w:rFonts w:asciiTheme="majorEastAsia" w:eastAsiaTheme="majorEastAsia" w:hAnsiTheme="majorEastAsia" w:cstheme="majorEastAsia" w:hint="eastAsia"/>
                <w:color w:val="000000" w:themeColor="text1"/>
                <w:szCs w:val="20"/>
              </w:rPr>
              <w:t>三级等保测评</w:t>
            </w:r>
            <w:proofErr w:type="gramEnd"/>
            <w:r w:rsidRPr="00E75B6B">
              <w:rPr>
                <w:rFonts w:asciiTheme="majorEastAsia" w:eastAsiaTheme="majorEastAsia" w:hAnsiTheme="majorEastAsia" w:cstheme="majorEastAsia" w:hint="eastAsia"/>
                <w:color w:val="000000" w:themeColor="text1"/>
                <w:szCs w:val="20"/>
              </w:rPr>
              <w:t>要求，支持弹性扩展。-</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系统架构</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采用B/S架构，前端</w:t>
            </w:r>
            <w:proofErr w:type="spellStart"/>
            <w:r w:rsidRPr="00E75B6B">
              <w:rPr>
                <w:rFonts w:asciiTheme="majorEastAsia" w:eastAsiaTheme="majorEastAsia" w:hAnsiTheme="majorEastAsia" w:cstheme="majorEastAsia" w:hint="eastAsia"/>
                <w:color w:val="000000" w:themeColor="text1"/>
                <w:szCs w:val="20"/>
              </w:rPr>
              <w:t>Vue</w:t>
            </w:r>
            <w:proofErr w:type="spellEnd"/>
            <w:r w:rsidRPr="00E75B6B">
              <w:rPr>
                <w:rFonts w:asciiTheme="majorEastAsia" w:eastAsiaTheme="majorEastAsia" w:hAnsiTheme="majorEastAsia" w:cstheme="majorEastAsia" w:hint="eastAsia"/>
                <w:color w:val="000000" w:themeColor="text1"/>
                <w:szCs w:val="20"/>
              </w:rPr>
              <w:t xml:space="preserve">/React，后端Java Spring Boot或Python </w:t>
            </w:r>
            <w:proofErr w:type="spellStart"/>
            <w:r w:rsidRPr="00E75B6B">
              <w:rPr>
                <w:rFonts w:asciiTheme="majorEastAsia" w:eastAsiaTheme="majorEastAsia" w:hAnsiTheme="majorEastAsia" w:cstheme="majorEastAsia" w:hint="eastAsia"/>
                <w:color w:val="000000" w:themeColor="text1"/>
                <w:szCs w:val="20"/>
              </w:rPr>
              <w:t>Django</w:t>
            </w:r>
            <w:proofErr w:type="spellEnd"/>
            <w:r w:rsidRPr="00E75B6B">
              <w:rPr>
                <w:rFonts w:asciiTheme="majorEastAsia" w:eastAsiaTheme="majorEastAsia" w:hAnsiTheme="majorEastAsia" w:cstheme="majorEastAsia" w:hint="eastAsia"/>
                <w:color w:val="000000" w:themeColor="text1"/>
                <w:szCs w:val="20"/>
              </w:rPr>
              <w:t>框架。</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数据库</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采用MySQL/</w:t>
            </w:r>
            <w:proofErr w:type="spellStart"/>
            <w:r w:rsidRPr="00E75B6B">
              <w:rPr>
                <w:rFonts w:asciiTheme="majorEastAsia" w:eastAsiaTheme="majorEastAsia" w:hAnsiTheme="majorEastAsia" w:cstheme="majorEastAsia" w:hint="eastAsia"/>
                <w:color w:val="000000" w:themeColor="text1"/>
                <w:szCs w:val="20"/>
              </w:rPr>
              <w:t>PostgreSQL</w:t>
            </w:r>
            <w:proofErr w:type="spellEnd"/>
            <w:r w:rsidRPr="00E75B6B">
              <w:rPr>
                <w:rFonts w:asciiTheme="majorEastAsia" w:eastAsiaTheme="majorEastAsia" w:hAnsiTheme="majorEastAsia" w:cstheme="majorEastAsia" w:hint="eastAsia"/>
                <w:color w:val="000000" w:themeColor="text1"/>
                <w:szCs w:val="20"/>
              </w:rPr>
              <w:t>数据库，支持数据加密存储和异地容灾备份。</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网络安全</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提供全程HTTPS传输，满足国家数据安全合</w:t>
            </w:r>
            <w:proofErr w:type="gramStart"/>
            <w:r w:rsidRPr="00E75B6B">
              <w:rPr>
                <w:rFonts w:asciiTheme="majorEastAsia" w:eastAsiaTheme="majorEastAsia" w:hAnsiTheme="majorEastAsia" w:cstheme="majorEastAsia" w:hint="eastAsia"/>
                <w:color w:val="000000" w:themeColor="text1"/>
                <w:szCs w:val="20"/>
              </w:rPr>
              <w:t>规</w:t>
            </w:r>
            <w:proofErr w:type="gramEnd"/>
            <w:r w:rsidRPr="00E75B6B">
              <w:rPr>
                <w:rFonts w:asciiTheme="majorEastAsia" w:eastAsiaTheme="majorEastAsia" w:hAnsiTheme="majorEastAsia" w:cstheme="majorEastAsia" w:hint="eastAsia"/>
                <w:color w:val="000000" w:themeColor="text1"/>
                <w:szCs w:val="20"/>
              </w:rPr>
              <w:t>要求，内置防火墙与访问控制策略。</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移动</w:t>
            </w:r>
            <w:proofErr w:type="gramStart"/>
            <w:r w:rsidRPr="00E75B6B">
              <w:rPr>
                <w:rFonts w:asciiTheme="majorEastAsia" w:eastAsiaTheme="majorEastAsia" w:hAnsiTheme="majorEastAsia" w:cstheme="majorEastAsia" w:hint="eastAsia"/>
                <w:color w:val="000000" w:themeColor="text1"/>
                <w:szCs w:val="20"/>
              </w:rPr>
              <w:t>端支持</w:t>
            </w:r>
            <w:proofErr w:type="gramEnd"/>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-移动</w:t>
            </w:r>
            <w:proofErr w:type="gramStart"/>
            <w:r w:rsidRPr="00E75B6B">
              <w:rPr>
                <w:rFonts w:asciiTheme="majorEastAsia" w:eastAsiaTheme="majorEastAsia" w:hAnsiTheme="majorEastAsia" w:cstheme="majorEastAsia" w:hint="eastAsia"/>
                <w:color w:val="000000" w:themeColor="text1"/>
                <w:szCs w:val="20"/>
              </w:rPr>
              <w:t>端支持微信</w:t>
            </w:r>
            <w:proofErr w:type="gramEnd"/>
            <w:r w:rsidRPr="00E75B6B">
              <w:rPr>
                <w:rFonts w:asciiTheme="majorEastAsia" w:eastAsiaTheme="majorEastAsia" w:hAnsiTheme="majorEastAsia" w:cstheme="majorEastAsia" w:hint="eastAsia"/>
                <w:color w:val="000000" w:themeColor="text1"/>
                <w:szCs w:val="20"/>
              </w:rPr>
              <w:t>小程序或H5方式访问，操作延迟不超过2秒，支持</w:t>
            </w:r>
            <w:proofErr w:type="gramStart"/>
            <w:r w:rsidRPr="00E75B6B">
              <w:rPr>
                <w:rFonts w:asciiTheme="majorEastAsia" w:eastAsiaTheme="majorEastAsia" w:hAnsiTheme="majorEastAsia" w:cstheme="majorEastAsia" w:hint="eastAsia"/>
                <w:color w:val="000000" w:themeColor="text1"/>
                <w:szCs w:val="20"/>
              </w:rPr>
              <w:t>扫码快速</w:t>
            </w:r>
            <w:proofErr w:type="gramEnd"/>
            <w:r w:rsidRPr="00E75B6B">
              <w:rPr>
                <w:rFonts w:asciiTheme="majorEastAsia" w:eastAsiaTheme="majorEastAsia" w:hAnsiTheme="majorEastAsia" w:cstheme="majorEastAsia" w:hint="eastAsia"/>
                <w:color w:val="000000" w:themeColor="text1"/>
                <w:szCs w:val="20"/>
              </w:rPr>
              <w:t>访问。</w:t>
            </w:r>
            <w:r w:rsidRPr="00E75B6B">
              <w:rPr>
                <w:rFonts w:asciiTheme="majorEastAsia" w:eastAsiaTheme="majorEastAsia" w:hAnsiTheme="majorEastAsia" w:cstheme="majorEastAsia" w:hint="eastAsia"/>
                <w:b/>
                <w:bCs/>
                <w:color w:val="000000" w:themeColor="text1"/>
                <w:szCs w:val="20"/>
              </w:rPr>
              <w:t>-</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糖尿病档案管理</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建立并动态更新电子健康档案，详细记录个人基本信息（包括年龄、性别、家族病史、生活习惯等）、既往病史及体检结果等。支持居民健康档案、实现医院现有的MMC系统平台数据对接，支持MMC系统数据导入、动态更新和数据导出。支持家庭医生健康服务检测数据将通过信息化系统实时上传至电子健康档案，确保健康管理的连续性和精准性。</w:t>
            </w:r>
            <w:r w:rsidRPr="00E75B6B">
              <w:rPr>
                <w:rFonts w:asciiTheme="majorEastAsia" w:eastAsiaTheme="majorEastAsia" w:hAnsiTheme="majorEastAsia" w:cstheme="majorEastAsia" w:hint="eastAsia"/>
                <w:b/>
                <w:bCs/>
                <w:color w:val="000000" w:themeColor="text1"/>
                <w:szCs w:val="20"/>
              </w:rPr>
              <w:t>-</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风险评估模块</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-支持自定义糖尿病风险评估问卷，目标人群在信息平台中填写《南昌市糖尿病风险评估表》，收集</w:t>
            </w:r>
            <w:r w:rsidRPr="00E75B6B">
              <w:rPr>
                <w:rFonts w:asciiTheme="majorEastAsia" w:eastAsiaTheme="majorEastAsia" w:hAnsiTheme="majorEastAsia" w:cstheme="majorEastAsia" w:hint="eastAsia"/>
                <w:color w:val="000000" w:themeColor="text1"/>
                <w:szCs w:val="20"/>
                <w:lang w:val="zh-CN"/>
              </w:rPr>
              <w:t>目标人群</w:t>
            </w:r>
            <w:r w:rsidRPr="00E75B6B">
              <w:rPr>
                <w:rFonts w:asciiTheme="majorEastAsia" w:eastAsiaTheme="majorEastAsia" w:hAnsiTheme="majorEastAsia" w:cstheme="majorEastAsia" w:hint="eastAsia"/>
                <w:color w:val="000000" w:themeColor="text1"/>
                <w:szCs w:val="20"/>
              </w:rPr>
              <w:t>基本信息、生活方式、既往疾病史、家族史、用药史、体格检查等</w:t>
            </w:r>
            <w:r w:rsidRPr="00E75B6B">
              <w:rPr>
                <w:rFonts w:asciiTheme="majorEastAsia" w:eastAsiaTheme="majorEastAsia" w:hAnsiTheme="majorEastAsia" w:cstheme="majorEastAsia" w:hint="eastAsia"/>
                <w:color w:val="000000" w:themeColor="text1"/>
                <w:szCs w:val="20"/>
                <w:lang w:val="zh-CN"/>
              </w:rPr>
              <w:t>内容</w:t>
            </w:r>
            <w:r w:rsidRPr="00E75B6B">
              <w:rPr>
                <w:rFonts w:asciiTheme="majorEastAsia" w:eastAsiaTheme="majorEastAsia" w:hAnsiTheme="majorEastAsia" w:cstheme="majorEastAsia" w:hint="eastAsia"/>
                <w:color w:val="000000" w:themeColor="text1"/>
                <w:szCs w:val="20"/>
              </w:rPr>
              <w:t>，通过</w:t>
            </w:r>
            <w:r w:rsidRPr="00E75B6B">
              <w:rPr>
                <w:rFonts w:asciiTheme="majorEastAsia" w:eastAsiaTheme="majorEastAsia" w:hAnsiTheme="majorEastAsia" w:cstheme="majorEastAsia" w:hint="eastAsia"/>
                <w:color w:val="000000" w:themeColor="text1"/>
                <w:szCs w:val="20"/>
                <w:lang w:val="zh-CN"/>
              </w:rPr>
              <w:t>问卷调查进行风险</w:t>
            </w:r>
            <w:r w:rsidRPr="00E75B6B">
              <w:rPr>
                <w:rFonts w:asciiTheme="majorEastAsia" w:eastAsiaTheme="majorEastAsia" w:hAnsiTheme="majorEastAsia" w:cstheme="majorEastAsia" w:hint="eastAsia"/>
                <w:color w:val="000000" w:themeColor="text1"/>
                <w:szCs w:val="20"/>
              </w:rPr>
              <w:t>评估,建立智能筛选机制，自动评分、分类与高危人群识别。</w:t>
            </w:r>
            <w:r w:rsidRPr="00E75B6B">
              <w:rPr>
                <w:rFonts w:asciiTheme="majorEastAsia" w:eastAsiaTheme="majorEastAsia" w:hAnsiTheme="majorEastAsia" w:cstheme="majorEastAsia" w:hint="eastAsia"/>
                <w:b/>
                <w:bCs/>
                <w:color w:val="000000" w:themeColor="text1"/>
                <w:szCs w:val="20"/>
              </w:rPr>
              <w:t>-</w:t>
            </w:r>
          </w:p>
        </w:tc>
      </w:tr>
      <w:tr w:rsidR="00FD4498" w:rsidRPr="00E75B6B" w:rsidTr="009851B2">
        <w:trPr>
          <w:trHeight w:val="90"/>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风险评估质量控制</w:t>
            </w:r>
          </w:p>
        </w:tc>
        <w:tc>
          <w:tcPr>
            <w:tcW w:w="3810" w:type="pct"/>
            <w:vAlign w:val="center"/>
          </w:tcPr>
          <w:p w:rsidR="00FD4498" w:rsidRPr="00E75B6B" w:rsidRDefault="00FD4498" w:rsidP="003311A7">
            <w:pP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信息管理平台采取随机抽样的方式，确保数据安全、完整。抽取一定比例的问卷推送上级复核。</w:t>
            </w:r>
          </w:p>
        </w:tc>
      </w:tr>
      <w:tr w:rsidR="00FD4498" w:rsidRPr="00E75B6B" w:rsidTr="009851B2">
        <w:trPr>
          <w:trHeight w:val="90"/>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个性化健康干预</w:t>
            </w:r>
          </w:p>
        </w:tc>
        <w:tc>
          <w:tcPr>
            <w:tcW w:w="3810" w:type="pct"/>
            <w:vAlign w:val="center"/>
          </w:tcPr>
          <w:p w:rsidR="00FD4498" w:rsidRPr="00E75B6B" w:rsidRDefault="00FD4498" w:rsidP="003311A7">
            <w:pP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借助智能化应用技术，通过移动-端应用精准推送个性化健康管理服务。每半年提供一次由临床营养师进行的膳食指导（包含食谱制定）、运动康复师定制的运动处方、心理健康评估（采用PHQ-9/GAD-7量表）及相应干预措施，同时提供生活方式指导（如睡眠、压力管理等）。</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临床干预</w:t>
            </w:r>
          </w:p>
        </w:tc>
        <w:tc>
          <w:tcPr>
            <w:tcW w:w="3810" w:type="pct"/>
            <w:vAlign w:val="center"/>
          </w:tcPr>
          <w:p w:rsidR="00FD4498" w:rsidRPr="00E75B6B" w:rsidRDefault="00FD4498" w:rsidP="003311A7">
            <w:pP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针对确诊的糖尿病患者，依据临床诊断提供药物干预服务。设立药师用药咨询专线，并利用AI技术在固定时段为患者解答用药疑问，确保用药安全与依从性。</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预约管理</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支持医院</w:t>
            </w:r>
            <w:proofErr w:type="gramStart"/>
            <w:r w:rsidRPr="00E75B6B">
              <w:rPr>
                <w:rFonts w:asciiTheme="majorEastAsia" w:eastAsiaTheme="majorEastAsia" w:hAnsiTheme="majorEastAsia" w:cstheme="majorEastAsia" w:hint="eastAsia"/>
                <w:color w:val="000000" w:themeColor="text1"/>
                <w:szCs w:val="20"/>
              </w:rPr>
              <w:t>端号源</w:t>
            </w:r>
            <w:proofErr w:type="gramEnd"/>
            <w:r w:rsidRPr="00E75B6B">
              <w:rPr>
                <w:rFonts w:asciiTheme="majorEastAsia" w:eastAsiaTheme="majorEastAsia" w:hAnsiTheme="majorEastAsia" w:cstheme="majorEastAsia" w:hint="eastAsia"/>
                <w:color w:val="000000" w:themeColor="text1"/>
                <w:szCs w:val="20"/>
              </w:rPr>
              <w:t>发布、社区端预约登记和</w:t>
            </w:r>
            <w:proofErr w:type="gramStart"/>
            <w:r w:rsidRPr="00E75B6B">
              <w:rPr>
                <w:rFonts w:asciiTheme="majorEastAsia" w:eastAsiaTheme="majorEastAsia" w:hAnsiTheme="majorEastAsia" w:cstheme="majorEastAsia" w:hint="eastAsia"/>
                <w:color w:val="000000" w:themeColor="text1"/>
                <w:szCs w:val="20"/>
              </w:rPr>
              <w:t>现场扫码签到</w:t>
            </w:r>
            <w:proofErr w:type="gramEnd"/>
            <w:r w:rsidRPr="00E75B6B">
              <w:rPr>
                <w:rFonts w:asciiTheme="majorEastAsia" w:eastAsiaTheme="majorEastAsia" w:hAnsiTheme="majorEastAsia" w:cstheme="majorEastAsia" w:hint="eastAsia"/>
                <w:color w:val="000000" w:themeColor="text1"/>
                <w:szCs w:val="20"/>
              </w:rPr>
              <w:t>管理。</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报告管理</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支持批量导入医院检查结果，自动生成结构化报告并及时反馈给社区。</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随访管理</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自动生成随访任务，支持短信、AI语音随访提醒，记录随访情况。</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权限管理</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-基于RBAC的权限控制，满足医疗数据访问的最小权限原则与数据隔离要求。</w:t>
            </w:r>
            <w:r w:rsidRPr="00E75B6B">
              <w:rPr>
                <w:rFonts w:asciiTheme="majorEastAsia" w:eastAsiaTheme="majorEastAsia" w:hAnsiTheme="majorEastAsia" w:cstheme="majorEastAsia" w:hint="eastAsia"/>
                <w:b/>
                <w:bCs/>
                <w:color w:val="000000" w:themeColor="text1"/>
                <w:szCs w:val="20"/>
              </w:rPr>
              <w:t>-</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数据统计分析</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支持多维度统计分析，图表可视化展示，并提供Excel导出功能。</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消息通知中心</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支持系统公告、任务提醒和</w:t>
            </w:r>
            <w:proofErr w:type="gramStart"/>
            <w:r w:rsidRPr="00E75B6B">
              <w:rPr>
                <w:rFonts w:asciiTheme="majorEastAsia" w:eastAsiaTheme="majorEastAsia" w:hAnsiTheme="majorEastAsia" w:cstheme="majorEastAsia" w:hint="eastAsia"/>
                <w:color w:val="000000" w:themeColor="text1"/>
                <w:szCs w:val="20"/>
              </w:rPr>
              <w:t>医保</w:t>
            </w:r>
            <w:proofErr w:type="gramEnd"/>
            <w:r w:rsidRPr="00E75B6B">
              <w:rPr>
                <w:rFonts w:asciiTheme="majorEastAsia" w:eastAsiaTheme="majorEastAsia" w:hAnsiTheme="majorEastAsia" w:cstheme="majorEastAsia" w:hint="eastAsia"/>
                <w:color w:val="000000" w:themeColor="text1"/>
                <w:szCs w:val="20"/>
              </w:rPr>
              <w:t>政策信息推送功能。</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后台系统配置</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支持数据字典、日志管理、模块开关配置和API接口管理功能。</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数据传输安全</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支持HTTPS/TLS1.2以上的数据加密传输，满足国家网络安全标准。</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日志审计</w:t>
            </w:r>
          </w:p>
        </w:tc>
        <w:tc>
          <w:tcPr>
            <w:tcW w:w="3810" w:type="pct"/>
            <w:vAlign w:val="center"/>
          </w:tcPr>
          <w:p w:rsidR="00FD4498" w:rsidRPr="00E75B6B" w:rsidRDefault="00FD4498" w:rsidP="003311A7">
            <w:pPr>
              <w:rPr>
                <w:rFonts w:asciiTheme="majorEastAsia" w:eastAsiaTheme="majorEastAsia" w:hAnsiTheme="majorEastAsia" w:cstheme="majorEastAsia"/>
                <w:b/>
                <w:bCs/>
                <w:color w:val="000000" w:themeColor="text1"/>
                <w:szCs w:val="20"/>
              </w:rPr>
            </w:pPr>
            <w:r w:rsidRPr="00E75B6B">
              <w:rPr>
                <w:rFonts w:asciiTheme="majorEastAsia" w:eastAsiaTheme="majorEastAsia" w:hAnsiTheme="majorEastAsia" w:cstheme="majorEastAsia" w:hint="eastAsia"/>
                <w:color w:val="000000" w:themeColor="text1"/>
                <w:szCs w:val="20"/>
              </w:rPr>
              <w:t>-记录系统登录、重要数据操作、数据导出等日志信息，日志保留不少于180天。</w:t>
            </w:r>
            <w:r w:rsidRPr="00E75B6B">
              <w:rPr>
                <w:rFonts w:asciiTheme="majorEastAsia" w:eastAsiaTheme="majorEastAsia" w:hAnsiTheme="majorEastAsia" w:cstheme="majorEastAsia" w:hint="eastAsia"/>
                <w:b/>
                <w:bCs/>
                <w:color w:val="000000" w:themeColor="text1"/>
                <w:szCs w:val="20"/>
              </w:rPr>
              <w:t>-</w:t>
            </w:r>
          </w:p>
        </w:tc>
      </w:tr>
      <w:tr w:rsidR="00FD4498" w:rsidRPr="00E75B6B" w:rsidTr="009851B2">
        <w:trPr>
          <w:trHeight w:val="464"/>
        </w:trPr>
        <w:tc>
          <w:tcPr>
            <w:tcW w:w="459" w:type="pct"/>
            <w:vAlign w:val="center"/>
          </w:tcPr>
          <w:p w:rsidR="00FD4498" w:rsidRPr="00E75B6B" w:rsidRDefault="00FD4498" w:rsidP="00FD4498">
            <w:pPr>
              <w:pStyle w:val="a5"/>
              <w:numPr>
                <w:ilvl w:val="0"/>
                <w:numId w:val="1"/>
              </w:numPr>
              <w:ind w:left="0" w:firstLineChars="0" w:firstLine="0"/>
              <w:jc w:val="center"/>
              <w:rPr>
                <w:rFonts w:asciiTheme="majorEastAsia" w:eastAsiaTheme="majorEastAsia" w:hAnsiTheme="majorEastAsia" w:cstheme="majorEastAsia"/>
                <w:bCs/>
                <w:color w:val="000000" w:themeColor="text1"/>
                <w:szCs w:val="20"/>
              </w:rPr>
            </w:pPr>
          </w:p>
        </w:tc>
        <w:tc>
          <w:tcPr>
            <w:tcW w:w="731" w:type="pct"/>
            <w:vAlign w:val="center"/>
          </w:tcPr>
          <w:p w:rsidR="00FD4498" w:rsidRPr="00E75B6B" w:rsidRDefault="00FD4498" w:rsidP="003311A7">
            <w:pPr>
              <w:jc w:val="cente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动态血糖</w:t>
            </w:r>
          </w:p>
        </w:tc>
        <w:tc>
          <w:tcPr>
            <w:tcW w:w="3810" w:type="pct"/>
            <w:vAlign w:val="center"/>
          </w:tcPr>
          <w:p w:rsidR="00FD4498" w:rsidRPr="00E75B6B" w:rsidRDefault="00FD4498" w:rsidP="003311A7">
            <w:pPr>
              <w:rPr>
                <w:rFonts w:asciiTheme="majorEastAsia" w:eastAsiaTheme="majorEastAsia" w:hAnsiTheme="majorEastAsia" w:cstheme="majorEastAsia"/>
                <w:color w:val="000000" w:themeColor="text1"/>
                <w:szCs w:val="20"/>
              </w:rPr>
            </w:pPr>
            <w:r w:rsidRPr="00E75B6B">
              <w:rPr>
                <w:rFonts w:asciiTheme="majorEastAsia" w:eastAsiaTheme="majorEastAsia" w:hAnsiTheme="majorEastAsia" w:cstheme="majorEastAsia" w:hint="eastAsia"/>
                <w:color w:val="000000" w:themeColor="text1"/>
                <w:szCs w:val="20"/>
              </w:rPr>
              <w:t>支持后台批量上</w:t>
            </w:r>
            <w:proofErr w:type="gramStart"/>
            <w:r w:rsidRPr="00E75B6B">
              <w:rPr>
                <w:rFonts w:asciiTheme="majorEastAsia" w:eastAsiaTheme="majorEastAsia" w:hAnsiTheme="majorEastAsia" w:cstheme="majorEastAsia" w:hint="eastAsia"/>
                <w:color w:val="000000" w:themeColor="text1"/>
                <w:szCs w:val="20"/>
              </w:rPr>
              <w:t>传患者</w:t>
            </w:r>
            <w:proofErr w:type="gramEnd"/>
            <w:r w:rsidRPr="00E75B6B">
              <w:rPr>
                <w:rFonts w:asciiTheme="majorEastAsia" w:eastAsiaTheme="majorEastAsia" w:hAnsiTheme="majorEastAsia" w:cstheme="majorEastAsia" w:hint="eastAsia"/>
                <w:color w:val="000000" w:themeColor="text1"/>
                <w:szCs w:val="20"/>
              </w:rPr>
              <w:t>动态血糖结果，由医生上传到后台，病人前端与后台可看结果</w:t>
            </w:r>
          </w:p>
        </w:tc>
      </w:tr>
    </w:tbl>
    <w:p w:rsidR="00FD4498" w:rsidRPr="005B3F1D" w:rsidRDefault="00FD4498" w:rsidP="00FD4498">
      <w:pPr>
        <w:rPr>
          <w:rFonts w:asciiTheme="majorEastAsia" w:eastAsiaTheme="majorEastAsia" w:hAnsiTheme="majorEastAsia" w:cstheme="majorEastAsia"/>
          <w:b/>
          <w:color w:val="000000" w:themeColor="text1"/>
          <w:sz w:val="30"/>
        </w:rPr>
      </w:pPr>
      <w:r w:rsidRPr="005B3F1D">
        <w:rPr>
          <w:rFonts w:asciiTheme="majorEastAsia" w:eastAsiaTheme="majorEastAsia" w:hAnsiTheme="majorEastAsia" w:cstheme="majorEastAsia"/>
          <w:b/>
          <w:color w:val="000000" w:themeColor="text1"/>
          <w:sz w:val="30"/>
        </w:rPr>
        <w:t>二、</w:t>
      </w:r>
      <w:r w:rsidRPr="005B3F1D">
        <w:rPr>
          <w:rFonts w:asciiTheme="majorEastAsia" w:eastAsiaTheme="majorEastAsia" w:hAnsiTheme="majorEastAsia" w:cstheme="majorEastAsia" w:hint="eastAsia"/>
          <w:b/>
          <w:color w:val="000000" w:themeColor="text1"/>
          <w:sz w:val="30"/>
        </w:rPr>
        <w:t>服务要求</w:t>
      </w:r>
    </w:p>
    <w:p w:rsidR="00FD4498" w:rsidRPr="00E75B6B"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1.上线时间：合同签订后15天内完成系统部署与试运行，并提供初步数据导入服务。</w:t>
      </w:r>
    </w:p>
    <w:p w:rsidR="00FD4498" w:rsidRPr="00E75B6B"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2.培训：提供系统操作培训不少于1次，培训材料详尽。</w:t>
      </w:r>
    </w:p>
    <w:p w:rsidR="00FD4498" w:rsidRPr="00E75B6B"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3.售后服务：免费维保期2年，</w:t>
      </w:r>
      <w:bookmarkStart w:id="4" w:name="_Hlk204195110"/>
      <w:r w:rsidRPr="00E75B6B">
        <w:rPr>
          <w:rFonts w:ascii="宋体" w:eastAsia="宋体" w:hAnsi="宋体" w:cs="宋体" w:hint="eastAsia"/>
          <w:color w:val="000000" w:themeColor="text1"/>
          <w:sz w:val="24"/>
        </w:rPr>
        <w:t>故障报修的响应时间：周一至周五9:00～17:00期间2小时解决故障。</w:t>
      </w:r>
      <w:proofErr w:type="gramStart"/>
      <w:r w:rsidRPr="00E75B6B">
        <w:rPr>
          <w:rFonts w:ascii="宋体" w:eastAsia="宋体" w:hAnsi="宋体" w:cs="宋体" w:hint="eastAsia"/>
          <w:color w:val="000000" w:themeColor="text1"/>
          <w:sz w:val="24"/>
        </w:rPr>
        <w:t>若电话</w:t>
      </w:r>
      <w:proofErr w:type="gramEnd"/>
      <w:r w:rsidRPr="00E75B6B">
        <w:rPr>
          <w:rFonts w:ascii="宋体" w:eastAsia="宋体" w:hAnsi="宋体" w:cs="宋体" w:hint="eastAsia"/>
          <w:color w:val="000000" w:themeColor="text1"/>
          <w:sz w:val="24"/>
        </w:rPr>
        <w:t>中无法解决，4小时内到达现场进行维护</w:t>
      </w:r>
      <w:bookmarkEnd w:id="4"/>
      <w:r w:rsidRPr="00E75B6B">
        <w:rPr>
          <w:rFonts w:ascii="宋体" w:eastAsia="宋体" w:hAnsi="宋体" w:cs="宋体" w:hint="eastAsia"/>
          <w:color w:val="000000" w:themeColor="text1"/>
          <w:sz w:val="24"/>
        </w:rPr>
        <w:t>。</w:t>
      </w:r>
      <w:r w:rsidRPr="00E75B6B">
        <w:rPr>
          <w:rFonts w:asciiTheme="majorEastAsia" w:eastAsiaTheme="majorEastAsia" w:hAnsiTheme="majorEastAsia" w:cstheme="majorEastAsia" w:hint="eastAsia"/>
          <w:color w:val="000000" w:themeColor="text1"/>
          <w:sz w:val="24"/>
        </w:rPr>
        <w:t>-</w:t>
      </w:r>
    </w:p>
    <w:p w:rsidR="00FD4498" w:rsidRPr="00E75B6B" w:rsidRDefault="00FD4498" w:rsidP="00FD4498">
      <w:pPr>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4、提供以下几种服务：</w:t>
      </w:r>
    </w:p>
    <w:p w:rsidR="00FD4498" w:rsidRPr="00E75B6B" w:rsidRDefault="00FD4498" w:rsidP="00FD4498">
      <w:pPr>
        <w:ind w:firstLineChars="200" w:firstLine="480"/>
        <w:rPr>
          <w:rFonts w:ascii="宋体" w:eastAsia="宋体" w:hAnsi="宋体" w:cs="宋体"/>
          <w:color w:val="000000" w:themeColor="text1"/>
          <w:sz w:val="24"/>
        </w:rPr>
      </w:pPr>
      <w:r w:rsidRPr="00E75B6B">
        <w:rPr>
          <w:rFonts w:ascii="宋体" w:eastAsia="宋体" w:hAnsi="宋体" w:cs="宋体" w:hint="eastAsia"/>
          <w:color w:val="000000" w:themeColor="text1"/>
          <w:sz w:val="24"/>
        </w:rPr>
        <w:t>电话服务：项目工程师指导医院的联系人在第一时间作出正确的应急处理。电话支持时间为：7×24小时。</w:t>
      </w:r>
    </w:p>
    <w:p w:rsidR="00FD4498" w:rsidRPr="00E75B6B" w:rsidRDefault="00FD4498" w:rsidP="00FD4498">
      <w:pPr>
        <w:ind w:firstLineChars="200" w:firstLine="480"/>
        <w:rPr>
          <w:rFonts w:ascii="宋体" w:eastAsia="宋体" w:hAnsi="宋体" w:cs="宋体"/>
          <w:color w:val="000000" w:themeColor="text1"/>
          <w:sz w:val="24"/>
        </w:rPr>
      </w:pPr>
      <w:r w:rsidRPr="00E75B6B">
        <w:rPr>
          <w:rFonts w:ascii="宋体" w:eastAsia="宋体" w:hAnsi="宋体" w:cs="宋体" w:hint="eastAsia"/>
          <w:color w:val="000000" w:themeColor="text1"/>
          <w:sz w:val="24"/>
        </w:rPr>
        <w:t>远程支持：当采购人允许供应商通过远程解决时，供应商应安排工程师通过远程连接方式在响应时间内提供服务。</w:t>
      </w:r>
    </w:p>
    <w:p w:rsidR="00FD4498" w:rsidRPr="00E75B6B"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接口维护：</w:t>
      </w:r>
      <w:proofErr w:type="gramStart"/>
      <w:r w:rsidRPr="00E75B6B">
        <w:rPr>
          <w:rFonts w:asciiTheme="majorEastAsia" w:eastAsiaTheme="majorEastAsia" w:hAnsiTheme="majorEastAsia" w:cstheme="majorEastAsia" w:hint="eastAsia"/>
          <w:color w:val="000000" w:themeColor="text1"/>
          <w:sz w:val="24"/>
        </w:rPr>
        <w:t>中标商</w:t>
      </w:r>
      <w:proofErr w:type="gramEnd"/>
      <w:r w:rsidRPr="00E75B6B">
        <w:rPr>
          <w:rFonts w:asciiTheme="majorEastAsia" w:eastAsiaTheme="majorEastAsia" w:hAnsiTheme="majorEastAsia" w:cstheme="majorEastAsia" w:hint="eastAsia"/>
          <w:color w:val="000000" w:themeColor="text1"/>
          <w:sz w:val="24"/>
        </w:rPr>
        <w:t>须提供日常的接口维护。</w:t>
      </w:r>
    </w:p>
    <w:p w:rsidR="00FD4498" w:rsidRPr="00E75B6B"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扩展要求：支持未来新增慢病管理模块与其他功能扩展，无需重新设计架构。</w:t>
      </w:r>
    </w:p>
    <w:p w:rsidR="00FD4498" w:rsidRPr="009851B2" w:rsidRDefault="00FD4498" w:rsidP="00FD4498">
      <w:pPr>
        <w:tabs>
          <w:tab w:val="left" w:pos="900"/>
          <w:tab w:val="left" w:pos="1320"/>
        </w:tabs>
        <w:spacing w:line="480" w:lineRule="exact"/>
        <w:rPr>
          <w:rFonts w:asciiTheme="majorEastAsia" w:eastAsiaTheme="majorEastAsia" w:hAnsiTheme="majorEastAsia" w:cstheme="majorEastAsia"/>
          <w:b/>
          <w:color w:val="000000" w:themeColor="text1"/>
          <w:sz w:val="30"/>
          <w:szCs w:val="30"/>
        </w:rPr>
      </w:pPr>
      <w:r w:rsidRPr="009851B2">
        <w:rPr>
          <w:rFonts w:asciiTheme="majorEastAsia" w:eastAsiaTheme="majorEastAsia" w:hAnsiTheme="majorEastAsia" w:cstheme="majorEastAsia" w:hint="eastAsia"/>
          <w:b/>
          <w:color w:val="000000" w:themeColor="text1"/>
          <w:sz w:val="30"/>
          <w:szCs w:val="30"/>
        </w:rPr>
        <w:lastRenderedPageBreak/>
        <w:t>三、商务要求</w:t>
      </w:r>
    </w:p>
    <w:p w:rsidR="00FD4498" w:rsidRPr="003C463F" w:rsidRDefault="00FD4498" w:rsidP="00FD4498">
      <w:pPr>
        <w:tabs>
          <w:tab w:val="left" w:pos="900"/>
          <w:tab w:val="left" w:pos="1320"/>
        </w:tabs>
        <w:spacing w:line="480" w:lineRule="exact"/>
        <w:ind w:firstLineChars="200" w:firstLine="480"/>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color w:val="000000" w:themeColor="text1"/>
          <w:sz w:val="24"/>
        </w:rPr>
        <w:t>1.付款方式：项目签订合同后预付合同金额的30%，系统上线运行后支付合同金额30%，系统验收后支付合同金额30%。验收满两年后支付合同金额10%</w:t>
      </w:r>
    </w:p>
    <w:p w:rsidR="00FD4498" w:rsidRPr="00E0514D" w:rsidRDefault="009851B2" w:rsidP="00FD4498">
      <w:pPr>
        <w:rPr>
          <w:rFonts w:asciiTheme="majorEastAsia" w:eastAsiaTheme="majorEastAsia" w:hAnsiTheme="majorEastAsia" w:cstheme="majorEastAsia"/>
          <w:b/>
          <w:color w:val="000000" w:themeColor="text1"/>
          <w:sz w:val="30"/>
          <w:szCs w:val="30"/>
        </w:rPr>
      </w:pPr>
      <w:r w:rsidRPr="00E0514D">
        <w:rPr>
          <w:rFonts w:asciiTheme="majorEastAsia" w:eastAsiaTheme="majorEastAsia" w:hAnsiTheme="majorEastAsia" w:cstheme="majorEastAsia" w:hint="eastAsia"/>
          <w:b/>
          <w:color w:val="000000" w:themeColor="text1"/>
          <w:sz w:val="30"/>
          <w:szCs w:val="30"/>
        </w:rPr>
        <w:t>四、评审规则（</w:t>
      </w:r>
      <w:r w:rsidR="00FD4498" w:rsidRPr="00E0514D">
        <w:rPr>
          <w:rFonts w:asciiTheme="majorEastAsia" w:eastAsiaTheme="majorEastAsia" w:hAnsiTheme="majorEastAsia" w:cstheme="majorEastAsia" w:hint="eastAsia"/>
          <w:b/>
          <w:color w:val="000000" w:themeColor="text1"/>
          <w:sz w:val="30"/>
          <w:szCs w:val="30"/>
        </w:rPr>
        <w:t>总分：80分</w:t>
      </w:r>
      <w:r w:rsidRPr="00E0514D">
        <w:rPr>
          <w:rFonts w:asciiTheme="majorEastAsia" w:eastAsiaTheme="majorEastAsia" w:hAnsiTheme="majorEastAsia" w:cstheme="majorEastAsia" w:hint="eastAsia"/>
          <w:b/>
          <w:color w:val="000000" w:themeColor="text1"/>
          <w:sz w:val="30"/>
          <w:szCs w:val="30"/>
        </w:rPr>
        <w:t>）</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6912"/>
      </w:tblGrid>
      <w:tr w:rsidR="00FD4498" w:rsidRPr="00E75B6B" w:rsidTr="009851B2">
        <w:trPr>
          <w:trHeight w:val="510"/>
        </w:trPr>
        <w:tc>
          <w:tcPr>
            <w:tcW w:w="2235" w:type="dxa"/>
            <w:gridSpan w:val="2"/>
            <w:vAlign w:val="center"/>
          </w:tcPr>
          <w:p w:rsidR="00FD4498" w:rsidRPr="00E75B6B" w:rsidRDefault="00FD4498" w:rsidP="003311A7">
            <w:pPr>
              <w:jc w:val="center"/>
              <w:rPr>
                <w:rFonts w:asciiTheme="majorEastAsia" w:eastAsiaTheme="majorEastAsia" w:hAnsiTheme="majorEastAsia" w:cstheme="majorEastAsia"/>
                <w:color w:val="000000" w:themeColor="text1"/>
                <w:sz w:val="24"/>
              </w:rPr>
            </w:pPr>
            <w:bookmarkStart w:id="5" w:name="_Hlk204260963"/>
            <w:r w:rsidRPr="00E75B6B">
              <w:rPr>
                <w:rFonts w:asciiTheme="majorEastAsia" w:eastAsiaTheme="majorEastAsia" w:hAnsiTheme="majorEastAsia" w:cstheme="majorEastAsia" w:hint="eastAsia"/>
                <w:b/>
                <w:bCs/>
                <w:color w:val="000000" w:themeColor="text1"/>
                <w:sz w:val="24"/>
              </w:rPr>
              <w:t>评审项目</w:t>
            </w:r>
          </w:p>
        </w:tc>
        <w:tc>
          <w:tcPr>
            <w:tcW w:w="6912" w:type="dxa"/>
            <w:vAlign w:val="center"/>
          </w:tcPr>
          <w:p w:rsidR="00FD4498" w:rsidRDefault="00FD4498" w:rsidP="003311A7">
            <w:pPr>
              <w:jc w:val="center"/>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b/>
                <w:bCs/>
                <w:color w:val="000000" w:themeColor="text1"/>
                <w:sz w:val="24"/>
              </w:rPr>
              <w:t>评分标准</w:t>
            </w:r>
          </w:p>
        </w:tc>
      </w:tr>
      <w:tr w:rsidR="00FD4498" w:rsidRPr="00E75B6B" w:rsidTr="009851B2">
        <w:trPr>
          <w:trHeight w:val="2407"/>
        </w:trPr>
        <w:tc>
          <w:tcPr>
            <w:tcW w:w="2235" w:type="dxa"/>
            <w:gridSpan w:val="2"/>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r w:rsidRPr="00E75B6B">
              <w:rPr>
                <w:rFonts w:asciiTheme="majorEastAsia" w:eastAsiaTheme="majorEastAsia" w:hAnsiTheme="majorEastAsia" w:cstheme="majorEastAsia" w:hint="eastAsia"/>
                <w:b/>
                <w:bCs/>
                <w:color w:val="000000" w:themeColor="text1"/>
                <w:sz w:val="24"/>
              </w:rPr>
              <w:t>价格分</w:t>
            </w:r>
          </w:p>
          <w:p w:rsidR="00FD4498" w:rsidRPr="00E75B6B" w:rsidRDefault="00FD4498" w:rsidP="003311A7">
            <w:pPr>
              <w:spacing w:line="480" w:lineRule="exact"/>
              <w:ind w:firstLineChars="300" w:firstLine="723"/>
              <w:rPr>
                <w:rFonts w:asciiTheme="majorEastAsia" w:eastAsiaTheme="majorEastAsia" w:hAnsiTheme="majorEastAsia" w:cstheme="majorEastAsia"/>
                <w:color w:val="000000" w:themeColor="text1"/>
                <w:sz w:val="24"/>
              </w:rPr>
            </w:pPr>
            <w:r w:rsidRPr="00E75B6B">
              <w:rPr>
                <w:rFonts w:asciiTheme="majorEastAsia" w:eastAsiaTheme="majorEastAsia" w:hAnsiTheme="majorEastAsia" w:cstheme="majorEastAsia" w:hint="eastAsia"/>
                <w:b/>
                <w:bCs/>
                <w:color w:val="000000" w:themeColor="text1"/>
                <w:sz w:val="24"/>
              </w:rPr>
              <w:t>（10分）</w:t>
            </w:r>
          </w:p>
        </w:tc>
        <w:tc>
          <w:tcPr>
            <w:tcW w:w="6912" w:type="dxa"/>
            <w:vAlign w:val="center"/>
          </w:tcPr>
          <w:p w:rsidR="00FD4498" w:rsidRDefault="00FD4498" w:rsidP="003311A7">
            <w:pPr>
              <w:tabs>
                <w:tab w:val="left" w:pos="900"/>
                <w:tab w:val="left" w:pos="1320"/>
              </w:tabs>
              <w:spacing w:line="480" w:lineRule="exac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价格分采用低价优先法计算，即满足招标文件要求且投标价格最低的投标报价为评标</w:t>
            </w:r>
            <w:proofErr w:type="gramStart"/>
            <w:r>
              <w:rPr>
                <w:rFonts w:asciiTheme="majorEastAsia" w:eastAsiaTheme="majorEastAsia" w:hAnsiTheme="majorEastAsia" w:cstheme="majorEastAsia" w:hint="eastAsia"/>
                <w:color w:val="000000" w:themeColor="text1"/>
                <w:sz w:val="24"/>
              </w:rPr>
              <w:t>基准价其价格</w:t>
            </w:r>
            <w:proofErr w:type="gramEnd"/>
            <w:r>
              <w:rPr>
                <w:rFonts w:asciiTheme="majorEastAsia" w:eastAsiaTheme="majorEastAsia" w:hAnsiTheme="majorEastAsia" w:cstheme="majorEastAsia" w:hint="eastAsia"/>
                <w:color w:val="000000" w:themeColor="text1"/>
                <w:sz w:val="24"/>
              </w:rPr>
              <w:t>分为满分。其它投标方的价格统一按照下列公式计算：（最后结果保留二位小数，第三位四舍五入）。</w:t>
            </w:r>
          </w:p>
          <w:p w:rsidR="00FD4498" w:rsidRDefault="00FD4498" w:rsidP="003311A7">
            <w:pPr>
              <w:spacing w:line="480" w:lineRule="exact"/>
              <w:rPr>
                <w:rFonts w:asciiTheme="majorEastAsia" w:eastAsiaTheme="majorEastAsia" w:hAnsiTheme="majorEastAsia" w:cstheme="majorEastAsia"/>
                <w:color w:val="000000" w:themeColor="text1"/>
                <w:sz w:val="24"/>
              </w:rPr>
            </w:pPr>
            <w:r>
              <w:rPr>
                <w:rFonts w:asciiTheme="majorEastAsia" w:eastAsiaTheme="majorEastAsia" w:hAnsiTheme="majorEastAsia" w:cstheme="majorEastAsia" w:hint="eastAsia"/>
                <w:color w:val="000000" w:themeColor="text1"/>
                <w:sz w:val="24"/>
              </w:rPr>
              <w:t>投标价得分=（评分基准价/投标报价）×10</w:t>
            </w:r>
          </w:p>
        </w:tc>
      </w:tr>
      <w:tr w:rsidR="00FD4498" w:rsidRPr="00E75B6B" w:rsidTr="009851B2">
        <w:trPr>
          <w:trHeight w:val="2257"/>
        </w:trPr>
        <w:tc>
          <w:tcPr>
            <w:tcW w:w="959" w:type="dxa"/>
            <w:vMerge w:val="restart"/>
            <w:vAlign w:val="center"/>
          </w:tcPr>
          <w:p w:rsidR="00FD4498" w:rsidRDefault="00FD4498" w:rsidP="003311A7">
            <w:pPr>
              <w:jc w:val="center"/>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b/>
                <w:bCs/>
                <w:color w:val="000000" w:themeColor="text1"/>
                <w:sz w:val="24"/>
              </w:rPr>
              <w:t>技术分</w:t>
            </w:r>
          </w:p>
          <w:p w:rsidR="00FD4498" w:rsidRPr="00E75B6B" w:rsidRDefault="00FD4498" w:rsidP="003311A7">
            <w:pPr>
              <w:jc w:val="center"/>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（50）</w:t>
            </w:r>
          </w:p>
        </w:tc>
        <w:tc>
          <w:tcPr>
            <w:tcW w:w="1276" w:type="dxa"/>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r w:rsidRPr="00E75B6B">
              <w:rPr>
                <w:rFonts w:asciiTheme="majorEastAsia" w:eastAsiaTheme="majorEastAsia" w:hAnsiTheme="majorEastAsia" w:cstheme="majorEastAsia" w:hint="eastAsia"/>
                <w:b/>
                <w:bCs/>
                <w:color w:val="000000" w:themeColor="text1"/>
                <w:sz w:val="24"/>
              </w:rPr>
              <w:t>实施方案（10分）</w:t>
            </w:r>
          </w:p>
        </w:tc>
        <w:tc>
          <w:tcPr>
            <w:tcW w:w="6912" w:type="dxa"/>
            <w:vAlign w:val="center"/>
          </w:tcPr>
          <w:p w:rsidR="00FD4498" w:rsidRDefault="00FD4498" w:rsidP="003311A7">
            <w:pPr>
              <w:pStyle w:val="TableText"/>
              <w:widowControl/>
              <w:spacing w:line="520" w:lineRule="exact"/>
              <w:rPr>
                <w:rFonts w:hint="default"/>
                <w:color w:val="000000" w:themeColor="text1"/>
                <w:spacing w:val="1"/>
              </w:rPr>
            </w:pPr>
            <w:r>
              <w:rPr>
                <w:rFonts w:cs="宋体"/>
                <w:color w:val="000000" w:themeColor="text1"/>
                <w:spacing w:val="1"/>
              </w:rPr>
              <w:t>投标人提供项目实施方案，具有项目实施路径、实施计划、故障应急处理措施、售后服务响应，每提供一项得2.5分，最高得10分。</w:t>
            </w:r>
          </w:p>
          <w:p w:rsidR="00FD4498" w:rsidRDefault="00FD4498" w:rsidP="003311A7">
            <w:pPr>
              <w:tabs>
                <w:tab w:val="left" w:pos="900"/>
                <w:tab w:val="left" w:pos="1320"/>
              </w:tabs>
              <w:spacing w:line="480" w:lineRule="exact"/>
              <w:rPr>
                <w:rFonts w:asciiTheme="majorEastAsia" w:eastAsiaTheme="majorEastAsia" w:hAnsiTheme="majorEastAsia" w:cstheme="majorEastAsia"/>
                <w:color w:val="000000" w:themeColor="text1"/>
                <w:sz w:val="24"/>
              </w:rPr>
            </w:pPr>
            <w:r>
              <w:rPr>
                <w:rFonts w:ascii="宋体" w:eastAsia="宋体" w:hAnsi="宋体" w:cs="宋体" w:hint="eastAsia"/>
                <w:color w:val="000000" w:themeColor="text1"/>
                <w:spacing w:val="1"/>
                <w:sz w:val="24"/>
              </w:rPr>
              <w:t>评分依据：投标文件须提供项目的</w:t>
            </w:r>
            <w:r>
              <w:rPr>
                <w:rFonts w:cs="宋体" w:hint="eastAsia"/>
                <w:color w:val="000000" w:themeColor="text1"/>
                <w:spacing w:val="1"/>
                <w:sz w:val="24"/>
              </w:rPr>
              <w:t>实施</w:t>
            </w:r>
            <w:r>
              <w:rPr>
                <w:rFonts w:ascii="宋体" w:eastAsia="宋体" w:hAnsi="宋体" w:cs="宋体" w:hint="eastAsia"/>
                <w:color w:val="000000" w:themeColor="text1"/>
                <w:spacing w:val="1"/>
                <w:sz w:val="24"/>
              </w:rPr>
              <w:t>方案加盖投标人公章，未提供或提供无效不得分。</w:t>
            </w:r>
          </w:p>
        </w:tc>
      </w:tr>
      <w:tr w:rsidR="00FD4498" w:rsidRPr="00E75B6B" w:rsidTr="009851B2">
        <w:trPr>
          <w:trHeight w:val="3981"/>
        </w:trPr>
        <w:tc>
          <w:tcPr>
            <w:tcW w:w="959" w:type="dxa"/>
            <w:vMerge/>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p>
        </w:tc>
        <w:tc>
          <w:tcPr>
            <w:tcW w:w="1276" w:type="dxa"/>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r w:rsidRPr="00E75B6B">
              <w:rPr>
                <w:rFonts w:asciiTheme="majorEastAsia" w:eastAsiaTheme="majorEastAsia" w:hAnsiTheme="majorEastAsia" w:cstheme="majorEastAsia" w:hint="eastAsia"/>
                <w:b/>
                <w:bCs/>
                <w:color w:val="000000" w:themeColor="text1"/>
                <w:sz w:val="24"/>
              </w:rPr>
              <w:t>投标人资质要求（20分）</w:t>
            </w:r>
          </w:p>
        </w:tc>
        <w:tc>
          <w:tcPr>
            <w:tcW w:w="6912" w:type="dxa"/>
            <w:vAlign w:val="center"/>
          </w:tcPr>
          <w:p w:rsidR="00FD4498" w:rsidRDefault="00FD4498" w:rsidP="003311A7">
            <w:pPr>
              <w:spacing w:line="420" w:lineRule="exact"/>
              <w:jc w:val="left"/>
              <w:rPr>
                <w:rFonts w:asciiTheme="majorEastAsia" w:eastAsiaTheme="majorEastAsia" w:hAnsiTheme="majorEastAsia" w:cstheme="majorEastAsia"/>
                <w:color w:val="000000" w:themeColor="text1"/>
                <w:kern w:val="0"/>
                <w:sz w:val="24"/>
              </w:rPr>
            </w:pPr>
            <w:proofErr w:type="gramStart"/>
            <w:r>
              <w:rPr>
                <w:rFonts w:asciiTheme="majorEastAsia" w:eastAsiaTheme="majorEastAsia" w:hAnsiTheme="majorEastAsia" w:cstheme="majorEastAsia" w:hint="eastAsia"/>
                <w:color w:val="000000" w:themeColor="text1"/>
                <w:kern w:val="0"/>
                <w:sz w:val="24"/>
              </w:rPr>
              <w:t>一</w:t>
            </w:r>
            <w:proofErr w:type="gramEnd"/>
            <w:r>
              <w:rPr>
                <w:rFonts w:asciiTheme="majorEastAsia" w:eastAsiaTheme="majorEastAsia" w:hAnsiTheme="majorEastAsia" w:cstheme="majorEastAsia" w:hint="eastAsia"/>
                <w:color w:val="000000" w:themeColor="text1"/>
                <w:kern w:val="0"/>
                <w:sz w:val="24"/>
              </w:rPr>
              <w:t>. 投标人具有CCRC信息安全服务资质认证证书-信息系统安全集成，得6分；</w:t>
            </w:r>
          </w:p>
          <w:p w:rsidR="00FD4498" w:rsidRDefault="00FD4498" w:rsidP="003311A7">
            <w:pPr>
              <w:spacing w:line="420" w:lineRule="exact"/>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二. 投标人具有CCRC信息安全服务资质认证证书-信息系统</w:t>
            </w:r>
            <w:proofErr w:type="gramStart"/>
            <w:r>
              <w:rPr>
                <w:rFonts w:asciiTheme="majorEastAsia" w:eastAsiaTheme="majorEastAsia" w:hAnsiTheme="majorEastAsia" w:cstheme="majorEastAsia" w:hint="eastAsia"/>
                <w:color w:val="000000" w:themeColor="text1"/>
                <w:kern w:val="0"/>
                <w:sz w:val="24"/>
              </w:rPr>
              <w:t>安全运</w:t>
            </w:r>
            <w:proofErr w:type="gramEnd"/>
            <w:r>
              <w:rPr>
                <w:rFonts w:asciiTheme="majorEastAsia" w:eastAsiaTheme="majorEastAsia" w:hAnsiTheme="majorEastAsia" w:cstheme="majorEastAsia" w:hint="eastAsia"/>
                <w:color w:val="000000" w:themeColor="text1"/>
                <w:kern w:val="0"/>
                <w:sz w:val="24"/>
              </w:rPr>
              <w:t>维，得7分；</w:t>
            </w:r>
          </w:p>
          <w:p w:rsidR="00FD4498" w:rsidRDefault="00FD4498" w:rsidP="003311A7">
            <w:pPr>
              <w:spacing w:line="420" w:lineRule="exact"/>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三. 投标人具有CCRC信息安全服务资质认证证书-信息安全应急处理，得7分。</w:t>
            </w:r>
          </w:p>
          <w:p w:rsidR="00FD4498" w:rsidRDefault="00FD4498" w:rsidP="003311A7">
            <w:pPr>
              <w:spacing w:line="360" w:lineRule="auto"/>
              <w:jc w:val="left"/>
              <w:rPr>
                <w:color w:val="000000" w:themeColor="text1"/>
              </w:rPr>
            </w:pPr>
            <w:r>
              <w:rPr>
                <w:rFonts w:asciiTheme="majorEastAsia" w:eastAsiaTheme="majorEastAsia" w:hAnsiTheme="majorEastAsia" w:cstheme="majorEastAsia" w:hint="eastAsia"/>
                <w:color w:val="000000" w:themeColor="text1"/>
                <w:kern w:val="0"/>
                <w:sz w:val="24"/>
              </w:rPr>
              <w:t>评分依据：</w:t>
            </w:r>
            <w:r>
              <w:rPr>
                <w:rFonts w:hint="eastAsia"/>
                <w:color w:val="000000" w:themeColor="text1"/>
                <w:sz w:val="24"/>
              </w:rPr>
              <w:t>要求提供相关证书并加盖投标人公章，提供在全国认证认可信息公共服务平台（认</w:t>
            </w:r>
            <w:r>
              <w:rPr>
                <w:color w:val="000000" w:themeColor="text1"/>
                <w:sz w:val="24"/>
              </w:rPr>
              <w:t>e</w:t>
            </w:r>
            <w:r>
              <w:rPr>
                <w:rFonts w:hint="eastAsia"/>
                <w:color w:val="000000" w:themeColor="text1"/>
                <w:sz w:val="24"/>
              </w:rPr>
              <w:t>云）查询有效的截图（</w:t>
            </w:r>
            <w:r>
              <w:rPr>
                <w:color w:val="000000" w:themeColor="text1"/>
                <w:sz w:val="24"/>
              </w:rPr>
              <w:t>http://cx.cnca.cn</w:t>
            </w:r>
            <w:r>
              <w:rPr>
                <w:rFonts w:hint="eastAsia"/>
                <w:color w:val="000000" w:themeColor="text1"/>
                <w:sz w:val="24"/>
              </w:rPr>
              <w:t>）。评分中出现无证明资料或专家无法凭所提供资料判断是否得分的情况，一律作不得分处理。</w:t>
            </w:r>
          </w:p>
        </w:tc>
      </w:tr>
      <w:tr w:rsidR="00FD4498" w:rsidRPr="00E75B6B" w:rsidTr="009851B2">
        <w:trPr>
          <w:trHeight w:val="6369"/>
        </w:trPr>
        <w:tc>
          <w:tcPr>
            <w:tcW w:w="959" w:type="dxa"/>
            <w:vMerge/>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p>
        </w:tc>
        <w:tc>
          <w:tcPr>
            <w:tcW w:w="1276" w:type="dxa"/>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r w:rsidRPr="00E75B6B">
              <w:rPr>
                <w:rFonts w:asciiTheme="majorEastAsia" w:eastAsiaTheme="majorEastAsia" w:hAnsiTheme="majorEastAsia" w:cstheme="majorEastAsia" w:hint="eastAsia"/>
                <w:b/>
                <w:bCs/>
                <w:color w:val="000000" w:themeColor="text1"/>
                <w:sz w:val="24"/>
              </w:rPr>
              <w:t>项目团队人员要求（20分）</w:t>
            </w:r>
          </w:p>
        </w:tc>
        <w:tc>
          <w:tcPr>
            <w:tcW w:w="6912" w:type="dxa"/>
            <w:vAlign w:val="center"/>
          </w:tcPr>
          <w:p w:rsidR="00FD4498" w:rsidRDefault="00FD4498" w:rsidP="003311A7">
            <w:pPr>
              <w:spacing w:line="360" w:lineRule="auto"/>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一、投标人拟安排的项目负责人要求：投标人拟安排的项目负责人具有项目管理专业人员（PMP）认证得5分</w:t>
            </w:r>
          </w:p>
          <w:p w:rsidR="00FD4498" w:rsidRDefault="00FD4498" w:rsidP="003311A7">
            <w:pPr>
              <w:spacing w:after="60" w:line="360" w:lineRule="auto"/>
              <w:jc w:val="left"/>
              <w:rPr>
                <w:rFonts w:asciiTheme="minorEastAsia" w:hAnsiTheme="minorEastAsia" w:cs="仿宋"/>
                <w:color w:val="000000" w:themeColor="text1"/>
                <w:kern w:val="0"/>
                <w:sz w:val="24"/>
              </w:rPr>
            </w:pPr>
            <w:r>
              <w:rPr>
                <w:rFonts w:asciiTheme="majorEastAsia" w:eastAsiaTheme="majorEastAsia" w:hAnsiTheme="majorEastAsia" w:cstheme="majorEastAsia" w:hint="eastAsia"/>
                <w:color w:val="000000" w:themeColor="text1"/>
                <w:kern w:val="0"/>
                <w:sz w:val="24"/>
              </w:rPr>
              <w:t>二、投标人拟安排的项目实施团队主要成员</w:t>
            </w:r>
            <w:r>
              <w:rPr>
                <w:rFonts w:asciiTheme="minorEastAsia" w:hAnsiTheme="minorEastAsia" w:cs="仿宋" w:hint="eastAsia"/>
                <w:color w:val="000000" w:themeColor="text1"/>
                <w:kern w:val="0"/>
                <w:sz w:val="24"/>
              </w:rPr>
              <w:t>：</w:t>
            </w:r>
          </w:p>
          <w:p w:rsidR="00FD4498" w:rsidRDefault="00FD4498" w:rsidP="003311A7">
            <w:pPr>
              <w:spacing w:after="60" w:line="360" w:lineRule="auto"/>
              <w:jc w:val="lef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（1）第1位工程师具备电子信息高级工程师证书，得4分；</w:t>
            </w:r>
          </w:p>
          <w:p w:rsidR="00FD4498" w:rsidRDefault="00FD4498" w:rsidP="003311A7">
            <w:pPr>
              <w:spacing w:after="60" w:line="360" w:lineRule="auto"/>
              <w:jc w:val="lef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（2）第2位工程师具备系统集成项目管理工程师（中级）证书，得4分；</w:t>
            </w:r>
          </w:p>
          <w:p w:rsidR="00FD4498" w:rsidRDefault="00FD4498" w:rsidP="003311A7">
            <w:pPr>
              <w:spacing w:after="60" w:line="360" w:lineRule="auto"/>
              <w:jc w:val="lef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（3）第3位工程师具备项目管理专业人员（PMP）认证，得3分；</w:t>
            </w:r>
          </w:p>
          <w:p w:rsidR="00FD4498" w:rsidRDefault="00FD4498" w:rsidP="003311A7">
            <w:pPr>
              <w:spacing w:after="60" w:line="360" w:lineRule="auto"/>
              <w:jc w:val="left"/>
              <w:rPr>
                <w:rFonts w:asciiTheme="minorEastAsia" w:hAnsiTheme="minorEastAsia" w:cs="仿宋"/>
                <w:color w:val="000000" w:themeColor="text1"/>
                <w:kern w:val="0"/>
                <w:sz w:val="24"/>
              </w:rPr>
            </w:pPr>
            <w:r>
              <w:rPr>
                <w:rFonts w:asciiTheme="minorEastAsia" w:hAnsiTheme="minorEastAsia" w:cs="仿宋" w:hint="eastAsia"/>
                <w:color w:val="000000" w:themeColor="text1"/>
                <w:kern w:val="0"/>
                <w:sz w:val="24"/>
              </w:rPr>
              <w:t>（4）第4位工程师具备注册信息安全专业人员证书（CISP），得4分。</w:t>
            </w:r>
          </w:p>
          <w:p w:rsidR="00FD4498" w:rsidRDefault="00FD4498" w:rsidP="003311A7">
            <w:pPr>
              <w:spacing w:line="360" w:lineRule="auto"/>
              <w:jc w:val="left"/>
              <w:rPr>
                <w:rFonts w:asciiTheme="majorEastAsia" w:eastAsiaTheme="majorEastAsia" w:hAnsiTheme="majorEastAsia" w:cstheme="majorEastAsia"/>
                <w:color w:val="000000" w:themeColor="text1"/>
                <w:kern w:val="0"/>
                <w:sz w:val="24"/>
              </w:rPr>
            </w:pPr>
            <w:r>
              <w:rPr>
                <w:rFonts w:asciiTheme="minorEastAsia" w:hAnsiTheme="minorEastAsia" w:cs="仿宋" w:hint="eastAsia"/>
                <w:color w:val="000000" w:themeColor="text1"/>
                <w:kern w:val="0"/>
                <w:sz w:val="24"/>
              </w:rPr>
              <w:t>以上人员不得重复计分，最高得20分</w:t>
            </w:r>
          </w:p>
          <w:p w:rsidR="00FD4498" w:rsidRDefault="00FD4498" w:rsidP="003311A7">
            <w:pPr>
              <w:spacing w:line="360" w:lineRule="auto"/>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评分依据：要求提供相关证书复印件并加盖投标人公章；评分中出现无证明资料或专家无法凭所提供资料判断是否得分的情况，一律作不得分处理。</w:t>
            </w:r>
          </w:p>
        </w:tc>
      </w:tr>
      <w:tr w:rsidR="00FD4498" w:rsidRPr="00E75B6B" w:rsidTr="009851B2">
        <w:trPr>
          <w:trHeight w:val="2072"/>
        </w:trPr>
        <w:tc>
          <w:tcPr>
            <w:tcW w:w="959" w:type="dxa"/>
            <w:vMerge w:val="restart"/>
            <w:vAlign w:val="center"/>
          </w:tcPr>
          <w:p w:rsidR="00FD4498" w:rsidRDefault="00FD4498" w:rsidP="003311A7">
            <w:pPr>
              <w:jc w:val="center"/>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商务分</w:t>
            </w:r>
          </w:p>
          <w:p w:rsidR="00FD4498" w:rsidRPr="00E75B6B" w:rsidRDefault="00FD4498" w:rsidP="003311A7">
            <w:pPr>
              <w:jc w:val="center"/>
              <w:rPr>
                <w:rFonts w:asciiTheme="majorEastAsia" w:eastAsiaTheme="majorEastAsia" w:hAnsiTheme="majorEastAsia" w:cstheme="majorEastAsia"/>
                <w:b/>
                <w:bCs/>
                <w:color w:val="000000" w:themeColor="text1"/>
                <w:sz w:val="24"/>
              </w:rPr>
            </w:pPr>
            <w:r>
              <w:rPr>
                <w:rFonts w:asciiTheme="majorEastAsia" w:eastAsiaTheme="majorEastAsia" w:hAnsiTheme="majorEastAsia" w:cstheme="majorEastAsia" w:hint="eastAsia"/>
                <w:b/>
                <w:bCs/>
                <w:color w:val="000000" w:themeColor="text1"/>
                <w:sz w:val="24"/>
              </w:rPr>
              <w:t>（20）</w:t>
            </w:r>
          </w:p>
        </w:tc>
        <w:tc>
          <w:tcPr>
            <w:tcW w:w="1276" w:type="dxa"/>
            <w:vAlign w:val="center"/>
          </w:tcPr>
          <w:p w:rsidR="00FD4498" w:rsidRPr="00E75B6B" w:rsidRDefault="00FD4498" w:rsidP="003311A7">
            <w:pPr>
              <w:jc w:val="center"/>
              <w:rPr>
                <w:rFonts w:asciiTheme="majorEastAsia" w:eastAsiaTheme="majorEastAsia" w:hAnsiTheme="majorEastAsia" w:cstheme="majorEastAsia"/>
                <w:b/>
                <w:bCs/>
                <w:color w:val="000000" w:themeColor="text1"/>
                <w:sz w:val="24"/>
              </w:rPr>
            </w:pPr>
            <w:r w:rsidRPr="00E75B6B">
              <w:rPr>
                <w:rFonts w:asciiTheme="majorEastAsia" w:eastAsiaTheme="majorEastAsia" w:hAnsiTheme="majorEastAsia" w:cstheme="majorEastAsia" w:hint="eastAsia"/>
                <w:b/>
                <w:bCs/>
                <w:color w:val="000000" w:themeColor="text1"/>
                <w:sz w:val="24"/>
              </w:rPr>
              <w:t>售后服务人员要求（5分）</w:t>
            </w:r>
          </w:p>
        </w:tc>
        <w:tc>
          <w:tcPr>
            <w:tcW w:w="6912" w:type="dxa"/>
            <w:vAlign w:val="center"/>
          </w:tcPr>
          <w:p w:rsidR="00FD4498" w:rsidRDefault="00FD4498" w:rsidP="003311A7">
            <w:pPr>
              <w:spacing w:line="360" w:lineRule="auto"/>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投标人拟安排的项目售后服务人员具备数据通信专家级（IE级)认证证书，得5分。</w:t>
            </w:r>
          </w:p>
          <w:p w:rsidR="00FD4498" w:rsidRDefault="00FD4498" w:rsidP="003311A7">
            <w:pPr>
              <w:spacing w:after="60" w:line="360" w:lineRule="auto"/>
              <w:jc w:val="left"/>
              <w:rPr>
                <w:rFonts w:asciiTheme="majorEastAsia" w:eastAsiaTheme="majorEastAsia" w:hAnsiTheme="majorEastAsia" w:cstheme="majorEastAsia"/>
                <w:color w:val="000000" w:themeColor="text1"/>
                <w:kern w:val="0"/>
                <w:sz w:val="24"/>
              </w:rPr>
            </w:pPr>
            <w:r>
              <w:rPr>
                <w:rFonts w:asciiTheme="majorEastAsia" w:eastAsiaTheme="majorEastAsia" w:hAnsiTheme="majorEastAsia" w:cstheme="majorEastAsia" w:hint="eastAsia"/>
                <w:color w:val="000000" w:themeColor="text1"/>
                <w:kern w:val="0"/>
                <w:sz w:val="24"/>
              </w:rPr>
              <w:t>评分依据：要求提供相关证书复印件并加盖投标人公章；评分中出现无证明资料或专家无法凭所提供资料判断是否得分的情况，一律作不得分处理。</w:t>
            </w:r>
          </w:p>
        </w:tc>
      </w:tr>
      <w:tr w:rsidR="00FD4498" w:rsidRPr="00E75B6B" w:rsidTr="009851B2">
        <w:trPr>
          <w:trHeight w:val="1536"/>
        </w:trPr>
        <w:tc>
          <w:tcPr>
            <w:tcW w:w="959" w:type="dxa"/>
            <w:vMerge/>
            <w:vAlign w:val="center"/>
          </w:tcPr>
          <w:p w:rsidR="00FD4498" w:rsidRPr="00E75B6B" w:rsidRDefault="00FD4498" w:rsidP="003311A7">
            <w:pPr>
              <w:jc w:val="center"/>
              <w:rPr>
                <w:rFonts w:asciiTheme="majorEastAsia" w:eastAsiaTheme="majorEastAsia" w:hAnsiTheme="majorEastAsia" w:cstheme="majorEastAsia"/>
                <w:color w:val="000000" w:themeColor="text1"/>
                <w:sz w:val="24"/>
              </w:rPr>
            </w:pPr>
          </w:p>
        </w:tc>
        <w:tc>
          <w:tcPr>
            <w:tcW w:w="1276" w:type="dxa"/>
            <w:vAlign w:val="center"/>
          </w:tcPr>
          <w:p w:rsidR="00FD4498" w:rsidRPr="00E75B6B" w:rsidRDefault="00FD4498" w:rsidP="003311A7">
            <w:pPr>
              <w:jc w:val="center"/>
              <w:rPr>
                <w:rFonts w:asciiTheme="majorEastAsia" w:eastAsiaTheme="majorEastAsia" w:hAnsiTheme="majorEastAsia" w:cstheme="majorEastAsia"/>
                <w:color w:val="000000" w:themeColor="text1"/>
                <w:sz w:val="24"/>
              </w:rPr>
            </w:pPr>
            <w:r w:rsidRPr="00E75B6B">
              <w:rPr>
                <w:rFonts w:ascii="宋体" w:eastAsia="宋体" w:hAnsi="宋体" w:cs="宋体" w:hint="eastAsia"/>
                <w:b/>
                <w:bCs/>
                <w:color w:val="000000" w:themeColor="text1"/>
                <w:spacing w:val="-2"/>
                <w:sz w:val="24"/>
              </w:rPr>
              <w:t>培训方案（5分）</w:t>
            </w:r>
          </w:p>
        </w:tc>
        <w:tc>
          <w:tcPr>
            <w:tcW w:w="6912" w:type="dxa"/>
          </w:tcPr>
          <w:p w:rsidR="00FD4498" w:rsidRDefault="00FD4498" w:rsidP="003311A7">
            <w:pPr>
              <w:pStyle w:val="TableText"/>
              <w:widowControl/>
              <w:spacing w:line="520" w:lineRule="exact"/>
              <w:rPr>
                <w:rFonts w:hint="default"/>
                <w:color w:val="000000" w:themeColor="text1"/>
                <w:spacing w:val="1"/>
              </w:rPr>
            </w:pPr>
            <w:r>
              <w:rPr>
                <w:rFonts w:cs="宋体"/>
                <w:color w:val="000000" w:themeColor="text1"/>
                <w:spacing w:val="1"/>
              </w:rPr>
              <w:t>投标人提供培训方案，培训内容包含糖尿病慢病信息管理系统服务项目的培训方案得5分，不提供不得分。</w:t>
            </w:r>
          </w:p>
          <w:p w:rsidR="00FD4498" w:rsidRDefault="00FD4498" w:rsidP="003311A7">
            <w:pPr>
              <w:spacing w:line="360" w:lineRule="auto"/>
              <w:jc w:val="left"/>
              <w:rPr>
                <w:rFonts w:asciiTheme="majorEastAsia" w:eastAsiaTheme="majorEastAsia" w:hAnsiTheme="majorEastAsia" w:cstheme="majorEastAsia"/>
                <w:color w:val="000000" w:themeColor="text1"/>
                <w:kern w:val="0"/>
                <w:sz w:val="24"/>
              </w:rPr>
            </w:pPr>
            <w:r>
              <w:rPr>
                <w:rFonts w:ascii="宋体" w:eastAsia="宋体" w:hAnsi="宋体" w:cs="宋体" w:hint="eastAsia"/>
                <w:color w:val="000000" w:themeColor="text1"/>
                <w:spacing w:val="1"/>
                <w:sz w:val="24"/>
              </w:rPr>
              <w:t>评分依据：提供培训方案加盖投标人公章，不提供不得分。</w:t>
            </w:r>
          </w:p>
        </w:tc>
      </w:tr>
      <w:tr w:rsidR="00FD4498" w:rsidRPr="00E75B6B" w:rsidTr="009851B2">
        <w:trPr>
          <w:trHeight w:val="558"/>
        </w:trPr>
        <w:tc>
          <w:tcPr>
            <w:tcW w:w="959" w:type="dxa"/>
            <w:vMerge/>
            <w:vAlign w:val="center"/>
          </w:tcPr>
          <w:p w:rsidR="00FD4498" w:rsidRPr="00E75B6B" w:rsidRDefault="00FD4498" w:rsidP="003311A7">
            <w:pPr>
              <w:jc w:val="center"/>
              <w:rPr>
                <w:rFonts w:ascii="宋体" w:eastAsia="宋体" w:hAnsi="宋体" w:cs="宋体"/>
                <w:b/>
                <w:bCs/>
                <w:color w:val="000000" w:themeColor="text1"/>
                <w:spacing w:val="-2"/>
                <w:sz w:val="24"/>
              </w:rPr>
            </w:pPr>
          </w:p>
        </w:tc>
        <w:tc>
          <w:tcPr>
            <w:tcW w:w="1276" w:type="dxa"/>
            <w:vAlign w:val="center"/>
          </w:tcPr>
          <w:p w:rsidR="00FD4498" w:rsidRPr="00E75B6B" w:rsidRDefault="00FD4498" w:rsidP="003311A7">
            <w:pPr>
              <w:jc w:val="center"/>
              <w:rPr>
                <w:rFonts w:ascii="宋体" w:eastAsia="宋体" w:hAnsi="宋体" w:cs="宋体"/>
                <w:b/>
                <w:bCs/>
                <w:color w:val="000000" w:themeColor="text1"/>
                <w:spacing w:val="-2"/>
                <w:sz w:val="24"/>
              </w:rPr>
            </w:pPr>
            <w:r w:rsidRPr="00E75B6B">
              <w:rPr>
                <w:rFonts w:ascii="宋体" w:eastAsia="宋体" w:hAnsi="宋体" w:cs="宋体" w:hint="eastAsia"/>
                <w:b/>
                <w:bCs/>
                <w:color w:val="000000" w:themeColor="text1"/>
                <w:spacing w:val="-2"/>
                <w:sz w:val="24"/>
              </w:rPr>
              <w:t>同类项目案例（10分）</w:t>
            </w:r>
          </w:p>
        </w:tc>
        <w:tc>
          <w:tcPr>
            <w:tcW w:w="6912" w:type="dxa"/>
          </w:tcPr>
          <w:p w:rsidR="00FD4498" w:rsidRDefault="00FD4498" w:rsidP="003311A7">
            <w:pPr>
              <w:pStyle w:val="TableText"/>
              <w:widowControl/>
              <w:spacing w:before="36" w:line="520" w:lineRule="exact"/>
              <w:ind w:right="158"/>
              <w:rPr>
                <w:rFonts w:hint="default"/>
                <w:color w:val="000000" w:themeColor="text1"/>
                <w:spacing w:val="-2"/>
              </w:rPr>
            </w:pPr>
            <w:r>
              <w:rPr>
                <w:rFonts w:cs="宋体"/>
                <w:color w:val="000000" w:themeColor="text1"/>
                <w:spacing w:val="-2"/>
              </w:rPr>
              <w:t>供应商（厂家）应具有慢病筛查类项目的案例经验。</w:t>
            </w:r>
          </w:p>
          <w:p w:rsidR="00FD4498" w:rsidRDefault="00FD4498" w:rsidP="003311A7">
            <w:pPr>
              <w:pStyle w:val="TableText"/>
              <w:widowControl/>
              <w:spacing w:before="40" w:line="520" w:lineRule="exact"/>
              <w:ind w:right="104"/>
              <w:rPr>
                <w:rFonts w:cs="宋体" w:hint="default"/>
                <w:color w:val="000000" w:themeColor="text1"/>
                <w:spacing w:val="1"/>
              </w:rPr>
            </w:pPr>
            <w:r>
              <w:rPr>
                <w:rFonts w:cs="宋体"/>
                <w:color w:val="000000" w:themeColor="text1"/>
                <w:spacing w:val="-2"/>
              </w:rPr>
              <w:t>评分依据：提供供应商（厂家）</w:t>
            </w:r>
            <w:r>
              <w:rPr>
                <w:rFonts w:cs="宋体"/>
                <w:color w:val="000000" w:themeColor="text1"/>
                <w:spacing w:val="1"/>
              </w:rPr>
              <w:t xml:space="preserve">自 2020年 1 月 1 </w:t>
            </w:r>
            <w:proofErr w:type="gramStart"/>
            <w:r>
              <w:rPr>
                <w:rFonts w:cs="宋体"/>
                <w:color w:val="000000" w:themeColor="text1"/>
                <w:spacing w:val="1"/>
              </w:rPr>
              <w:t>日至今</w:t>
            </w:r>
            <w:proofErr w:type="gramEnd"/>
            <w:r>
              <w:rPr>
                <w:rFonts w:cs="宋体"/>
                <w:color w:val="000000" w:themeColor="text1"/>
                <w:spacing w:val="1"/>
              </w:rPr>
              <w:t>的相关业务案例（</w:t>
            </w:r>
            <w:r>
              <w:rPr>
                <w:rFonts w:cs="宋体"/>
                <w:color w:val="000000" w:themeColor="text1"/>
                <w:spacing w:val="-6"/>
              </w:rPr>
              <w:t>以合同最终签订时间</w:t>
            </w:r>
            <w:r>
              <w:rPr>
                <w:rFonts w:cs="宋体"/>
                <w:color w:val="000000" w:themeColor="text1"/>
                <w:spacing w:val="-2"/>
              </w:rPr>
              <w:t>为准）协议合同，合同扫描件加盖供应商（厂家）公章，合同服务内容中需含有“筛查”内容，每提供一个得5分，满分为10分，不提供不得分。</w:t>
            </w:r>
          </w:p>
        </w:tc>
      </w:tr>
      <w:bookmarkEnd w:id="1"/>
      <w:bookmarkEnd w:id="2"/>
      <w:bookmarkEnd w:id="5"/>
    </w:tbl>
    <w:p w:rsidR="00D41DED" w:rsidRPr="00FD4498" w:rsidRDefault="002E005B"/>
    <w:sectPr w:rsidR="00D41DED" w:rsidRPr="00FD44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05B" w:rsidRDefault="002E005B" w:rsidP="00FD4498">
      <w:r>
        <w:separator/>
      </w:r>
    </w:p>
  </w:endnote>
  <w:endnote w:type="continuationSeparator" w:id="0">
    <w:p w:rsidR="002E005B" w:rsidRDefault="002E005B" w:rsidP="00FD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05B" w:rsidRDefault="002E005B" w:rsidP="00FD4498">
      <w:r>
        <w:separator/>
      </w:r>
    </w:p>
  </w:footnote>
  <w:footnote w:type="continuationSeparator" w:id="0">
    <w:p w:rsidR="002E005B" w:rsidRDefault="002E005B" w:rsidP="00FD4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EAA"/>
    <w:multiLevelType w:val="multilevel"/>
    <w:tmpl w:val="024D7E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3E"/>
    <w:rsid w:val="000C056A"/>
    <w:rsid w:val="0027257F"/>
    <w:rsid w:val="00273003"/>
    <w:rsid w:val="002E005B"/>
    <w:rsid w:val="00350682"/>
    <w:rsid w:val="00507128"/>
    <w:rsid w:val="0057709F"/>
    <w:rsid w:val="005B363E"/>
    <w:rsid w:val="00663CA7"/>
    <w:rsid w:val="006847E6"/>
    <w:rsid w:val="009851B2"/>
    <w:rsid w:val="00A6467B"/>
    <w:rsid w:val="00AB5AA4"/>
    <w:rsid w:val="00D5672B"/>
    <w:rsid w:val="00D648FB"/>
    <w:rsid w:val="00DC01DF"/>
    <w:rsid w:val="00E0514D"/>
    <w:rsid w:val="00E87E9A"/>
    <w:rsid w:val="00FD4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98"/>
    <w:pPr>
      <w:widowControl w:val="0"/>
      <w:jc w:val="both"/>
    </w:pPr>
    <w:rPr>
      <w:szCs w:val="24"/>
    </w:rPr>
  </w:style>
  <w:style w:type="paragraph" w:styleId="2">
    <w:name w:val="heading 2"/>
    <w:basedOn w:val="a"/>
    <w:next w:val="a"/>
    <w:link w:val="2Char"/>
    <w:qFormat/>
    <w:rsid w:val="00FD4498"/>
    <w:pPr>
      <w:keepNext/>
      <w:keepLines/>
      <w:spacing w:before="20" w:after="20" w:line="413" w:lineRule="auto"/>
      <w:ind w:firstLine="454"/>
      <w:jc w:val="left"/>
      <w:outlineLvl w:val="1"/>
    </w:pPr>
    <w:rPr>
      <w:rFonts w:ascii="Arial" w:eastAsia="宋体" w:hAnsi="Arial"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98"/>
    <w:rPr>
      <w:sz w:val="18"/>
      <w:szCs w:val="18"/>
    </w:rPr>
  </w:style>
  <w:style w:type="paragraph" w:styleId="a4">
    <w:name w:val="footer"/>
    <w:basedOn w:val="a"/>
    <w:link w:val="Char0"/>
    <w:uiPriority w:val="99"/>
    <w:unhideWhenUsed/>
    <w:rsid w:val="00FD4498"/>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98"/>
    <w:rPr>
      <w:sz w:val="18"/>
      <w:szCs w:val="18"/>
    </w:rPr>
  </w:style>
  <w:style w:type="character" w:customStyle="1" w:styleId="2Char">
    <w:name w:val="标题 2 Char"/>
    <w:basedOn w:val="a0"/>
    <w:link w:val="2"/>
    <w:qFormat/>
    <w:rsid w:val="00FD4498"/>
    <w:rPr>
      <w:rFonts w:ascii="Arial" w:eastAsia="宋体" w:hAnsi="Arial" w:cs="Times New Roman"/>
      <w:b/>
      <w:sz w:val="30"/>
      <w:szCs w:val="20"/>
    </w:rPr>
  </w:style>
  <w:style w:type="paragraph" w:styleId="a5">
    <w:name w:val="List Paragraph"/>
    <w:basedOn w:val="a"/>
    <w:uiPriority w:val="99"/>
    <w:qFormat/>
    <w:rsid w:val="00FD4498"/>
    <w:pPr>
      <w:ind w:firstLineChars="200" w:firstLine="420"/>
    </w:pPr>
  </w:style>
  <w:style w:type="paragraph" w:customStyle="1" w:styleId="TableText">
    <w:name w:val="Table Text"/>
    <w:basedOn w:val="a"/>
    <w:qFormat/>
    <w:rsid w:val="00FD4498"/>
    <w:rPr>
      <w:rFonts w:ascii="宋体" w:eastAsia="宋体" w:hAnsi="宋体" w:cs="Times New Roman" w:hint="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98"/>
    <w:pPr>
      <w:widowControl w:val="0"/>
      <w:jc w:val="both"/>
    </w:pPr>
    <w:rPr>
      <w:szCs w:val="24"/>
    </w:rPr>
  </w:style>
  <w:style w:type="paragraph" w:styleId="2">
    <w:name w:val="heading 2"/>
    <w:basedOn w:val="a"/>
    <w:next w:val="a"/>
    <w:link w:val="2Char"/>
    <w:qFormat/>
    <w:rsid w:val="00FD4498"/>
    <w:pPr>
      <w:keepNext/>
      <w:keepLines/>
      <w:spacing w:before="20" w:after="20" w:line="413" w:lineRule="auto"/>
      <w:ind w:firstLine="454"/>
      <w:jc w:val="left"/>
      <w:outlineLvl w:val="1"/>
    </w:pPr>
    <w:rPr>
      <w:rFonts w:ascii="Arial" w:eastAsia="宋体" w:hAnsi="Arial" w:cs="Times New Roman"/>
      <w:b/>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4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4498"/>
    <w:rPr>
      <w:sz w:val="18"/>
      <w:szCs w:val="18"/>
    </w:rPr>
  </w:style>
  <w:style w:type="paragraph" w:styleId="a4">
    <w:name w:val="footer"/>
    <w:basedOn w:val="a"/>
    <w:link w:val="Char0"/>
    <w:uiPriority w:val="99"/>
    <w:unhideWhenUsed/>
    <w:rsid w:val="00FD4498"/>
    <w:pPr>
      <w:tabs>
        <w:tab w:val="center" w:pos="4153"/>
        <w:tab w:val="right" w:pos="8306"/>
      </w:tabs>
      <w:snapToGrid w:val="0"/>
      <w:jc w:val="left"/>
    </w:pPr>
    <w:rPr>
      <w:sz w:val="18"/>
      <w:szCs w:val="18"/>
    </w:rPr>
  </w:style>
  <w:style w:type="character" w:customStyle="1" w:styleId="Char0">
    <w:name w:val="页脚 Char"/>
    <w:basedOn w:val="a0"/>
    <w:link w:val="a4"/>
    <w:uiPriority w:val="99"/>
    <w:rsid w:val="00FD4498"/>
    <w:rPr>
      <w:sz w:val="18"/>
      <w:szCs w:val="18"/>
    </w:rPr>
  </w:style>
  <w:style w:type="character" w:customStyle="1" w:styleId="2Char">
    <w:name w:val="标题 2 Char"/>
    <w:basedOn w:val="a0"/>
    <w:link w:val="2"/>
    <w:qFormat/>
    <w:rsid w:val="00FD4498"/>
    <w:rPr>
      <w:rFonts w:ascii="Arial" w:eastAsia="宋体" w:hAnsi="Arial" w:cs="Times New Roman"/>
      <w:b/>
      <w:sz w:val="30"/>
      <w:szCs w:val="20"/>
    </w:rPr>
  </w:style>
  <w:style w:type="paragraph" w:styleId="a5">
    <w:name w:val="List Paragraph"/>
    <w:basedOn w:val="a"/>
    <w:uiPriority w:val="99"/>
    <w:qFormat/>
    <w:rsid w:val="00FD4498"/>
    <w:pPr>
      <w:ind w:firstLineChars="200" w:firstLine="420"/>
    </w:pPr>
  </w:style>
  <w:style w:type="paragraph" w:customStyle="1" w:styleId="TableText">
    <w:name w:val="Table Text"/>
    <w:basedOn w:val="a"/>
    <w:qFormat/>
    <w:rsid w:val="00FD4498"/>
    <w:rPr>
      <w:rFonts w:ascii="宋体" w:eastAsia="宋体" w:hAnsi="宋体" w:cs="Times New Roman"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MY1</dc:creator>
  <cp:keywords/>
  <dc:description/>
  <cp:lastModifiedBy>MY1</cp:lastModifiedBy>
  <cp:revision>14</cp:revision>
  <cp:lastPrinted>2025-07-24T07:41:00Z</cp:lastPrinted>
  <dcterms:created xsi:type="dcterms:W3CDTF">2025-07-24T07:08:00Z</dcterms:created>
  <dcterms:modified xsi:type="dcterms:W3CDTF">2025-07-24T08:18:00Z</dcterms:modified>
</cp:coreProperties>
</file>