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34" w:rsidRPr="00984134" w:rsidRDefault="00984134" w:rsidP="00984134">
      <w:pPr>
        <w:spacing w:line="360" w:lineRule="auto"/>
        <w:ind w:firstLineChars="200" w:firstLine="482"/>
        <w:rPr>
          <w:rFonts w:ascii="宋体" w:hAnsi="宋体" w:cs="宋体" w:hint="eastAsia"/>
          <w:b/>
          <w:sz w:val="24"/>
        </w:rPr>
      </w:pPr>
      <w:r w:rsidRPr="00984134">
        <w:rPr>
          <w:rFonts w:ascii="宋体" w:hAnsi="宋体" w:cs="宋体" w:hint="eastAsia"/>
          <w:b/>
          <w:sz w:val="24"/>
        </w:rPr>
        <w:t>附件1：</w:t>
      </w:r>
    </w:p>
    <w:p w:rsidR="001C2381" w:rsidRPr="00984134" w:rsidRDefault="00652CBF" w:rsidP="00984134">
      <w:pPr>
        <w:spacing w:line="360" w:lineRule="auto"/>
        <w:ind w:firstLineChars="200" w:firstLine="482"/>
        <w:jc w:val="center"/>
        <w:rPr>
          <w:rFonts w:ascii="宋体" w:hAnsi="宋体" w:cs="宋体"/>
          <w:b/>
          <w:sz w:val="24"/>
        </w:rPr>
      </w:pPr>
      <w:proofErr w:type="gramStart"/>
      <w:r w:rsidRPr="00984134">
        <w:rPr>
          <w:rFonts w:ascii="宋体" w:hAnsi="宋体" w:cs="宋体" w:hint="eastAsia"/>
          <w:b/>
          <w:sz w:val="24"/>
        </w:rPr>
        <w:t>水处理维保</w:t>
      </w:r>
      <w:r w:rsidR="00984134" w:rsidRPr="00984134">
        <w:rPr>
          <w:rFonts w:ascii="宋体" w:hAnsi="宋体" w:cs="宋体" w:hint="eastAsia"/>
          <w:b/>
          <w:sz w:val="24"/>
        </w:rPr>
        <w:t>项目</w:t>
      </w:r>
      <w:proofErr w:type="gramEnd"/>
      <w:r w:rsidR="00984134" w:rsidRPr="00984134">
        <w:rPr>
          <w:rFonts w:ascii="宋体" w:hAnsi="宋体" w:cs="宋体" w:hint="eastAsia"/>
          <w:b/>
          <w:sz w:val="24"/>
        </w:rPr>
        <w:t>市场调研需求</w:t>
      </w:r>
    </w:p>
    <w:tbl>
      <w:tblPr>
        <w:tblStyle w:val="a5"/>
        <w:tblW w:w="0" w:type="auto"/>
        <w:tblLook w:val="04A0" w:firstRow="1" w:lastRow="0" w:firstColumn="1" w:lastColumn="0" w:noHBand="0" w:noVBand="1"/>
      </w:tblPr>
      <w:tblGrid>
        <w:gridCol w:w="4261"/>
        <w:gridCol w:w="4261"/>
      </w:tblGrid>
      <w:tr w:rsidR="001C2381">
        <w:tc>
          <w:tcPr>
            <w:tcW w:w="4261" w:type="dxa"/>
          </w:tcPr>
          <w:p w:rsidR="001C2381" w:rsidRDefault="00652CBF">
            <w:pPr>
              <w:spacing w:line="360" w:lineRule="auto"/>
              <w:jc w:val="center"/>
              <w:rPr>
                <w:rFonts w:ascii="宋体" w:hAnsi="宋体" w:cs="宋体"/>
                <w:sz w:val="24"/>
              </w:rPr>
            </w:pPr>
            <w:r>
              <w:rPr>
                <w:rFonts w:ascii="宋体" w:hAnsi="宋体" w:cs="宋体" w:hint="eastAsia"/>
                <w:sz w:val="24"/>
              </w:rPr>
              <w:t>水处理系统型号：</w:t>
            </w:r>
            <w:proofErr w:type="spellStart"/>
            <w:r>
              <w:rPr>
                <w:rFonts w:ascii="宋体" w:hAnsi="宋体" w:cs="宋体" w:hint="eastAsia"/>
                <w:sz w:val="24"/>
              </w:rPr>
              <w:t>RoDia</w:t>
            </w:r>
            <w:proofErr w:type="spellEnd"/>
            <w:r>
              <w:rPr>
                <w:rFonts w:ascii="宋体" w:hAnsi="宋体" w:cs="宋体" w:hint="eastAsia"/>
                <w:sz w:val="24"/>
              </w:rPr>
              <w:t>∥</w:t>
            </w:r>
            <w:r>
              <w:rPr>
                <w:rFonts w:ascii="宋体" w:hAnsi="宋体" w:cs="宋体" w:hint="eastAsia"/>
                <w:sz w:val="24"/>
              </w:rPr>
              <w:t>2800.</w:t>
            </w:r>
          </w:p>
        </w:tc>
        <w:tc>
          <w:tcPr>
            <w:tcW w:w="4261" w:type="dxa"/>
          </w:tcPr>
          <w:p w:rsidR="001C2381" w:rsidRDefault="00652CBF">
            <w:pPr>
              <w:spacing w:line="360" w:lineRule="auto"/>
              <w:jc w:val="center"/>
              <w:rPr>
                <w:rFonts w:ascii="宋体" w:hAnsi="宋体" w:cs="宋体"/>
                <w:sz w:val="24"/>
              </w:rPr>
            </w:pPr>
            <w:r>
              <w:rPr>
                <w:rFonts w:ascii="宋体" w:hAnsi="宋体" w:cs="宋体" w:hint="eastAsia"/>
                <w:sz w:val="24"/>
              </w:rPr>
              <w:t>一套</w:t>
            </w:r>
          </w:p>
        </w:tc>
      </w:tr>
    </w:tbl>
    <w:p w:rsidR="001C2381" w:rsidRDefault="00652CBF">
      <w:pPr>
        <w:spacing w:line="360" w:lineRule="auto"/>
        <w:ind w:firstLineChars="100" w:firstLine="240"/>
        <w:rPr>
          <w:rFonts w:ascii="宋体" w:hAnsi="宋体" w:cs="宋体"/>
          <w:sz w:val="24"/>
          <w:lang w:val="en-GB"/>
        </w:rPr>
      </w:pPr>
      <w:r>
        <w:rPr>
          <w:rFonts w:ascii="宋体" w:hAnsi="宋体" w:cs="宋体" w:hint="eastAsia"/>
          <w:sz w:val="24"/>
          <w:lang w:val="en-GB"/>
        </w:rPr>
        <w:t>1.</w:t>
      </w:r>
      <w:r>
        <w:rPr>
          <w:rFonts w:ascii="宋体" w:hAnsi="宋体" w:cs="宋体" w:hint="eastAsia"/>
          <w:sz w:val="24"/>
          <w:lang w:val="en-GB"/>
        </w:rPr>
        <w:t>需要及时响应科室报修，</w:t>
      </w:r>
      <w:r>
        <w:rPr>
          <w:rFonts w:ascii="宋体" w:hAnsi="宋体" w:cs="宋体" w:hint="eastAsia"/>
          <w:sz w:val="24"/>
          <w:lang w:val="en-GB"/>
        </w:rPr>
        <w:t>1</w:t>
      </w:r>
      <w:r>
        <w:rPr>
          <w:rFonts w:ascii="宋体" w:hAnsi="宋体" w:cs="宋体" w:hint="eastAsia"/>
          <w:sz w:val="24"/>
          <w:lang w:val="en-GB"/>
        </w:rPr>
        <w:t>小时电话响应，常规故障</w:t>
      </w:r>
      <w:r>
        <w:rPr>
          <w:rFonts w:ascii="宋体" w:hAnsi="宋体" w:cs="宋体" w:hint="eastAsia"/>
          <w:sz w:val="24"/>
          <w:lang w:val="en-GB"/>
        </w:rPr>
        <w:t>24</w:t>
      </w:r>
      <w:r>
        <w:rPr>
          <w:rFonts w:ascii="宋体" w:hAnsi="宋体" w:cs="宋体" w:hint="eastAsia"/>
          <w:sz w:val="24"/>
          <w:lang w:val="en-GB"/>
        </w:rPr>
        <w:t>小时处理解决，</w:t>
      </w:r>
      <w:r>
        <w:rPr>
          <w:rFonts w:ascii="宋体" w:hAnsi="宋体" w:cs="宋体" w:hint="eastAsia"/>
          <w:sz w:val="24"/>
          <w:lang w:val="en-GB"/>
        </w:rPr>
        <w:t>复杂故障维修不超过</w:t>
      </w:r>
      <w:r>
        <w:rPr>
          <w:rFonts w:ascii="宋体" w:hAnsi="宋体" w:cs="宋体" w:hint="eastAsia"/>
          <w:sz w:val="24"/>
          <w:lang w:val="en-GB"/>
        </w:rPr>
        <w:t>72</w:t>
      </w:r>
      <w:r>
        <w:rPr>
          <w:rFonts w:ascii="宋体" w:hAnsi="宋体" w:cs="宋体" w:hint="eastAsia"/>
          <w:sz w:val="24"/>
          <w:lang w:val="en-GB"/>
        </w:rPr>
        <w:t>小时；</w:t>
      </w:r>
    </w:p>
    <w:p w:rsidR="001C2381" w:rsidRDefault="00652CBF">
      <w:pPr>
        <w:spacing w:line="360" w:lineRule="auto"/>
        <w:ind w:firstLineChars="200" w:firstLine="480"/>
        <w:rPr>
          <w:rFonts w:ascii="宋体" w:hAnsi="宋体" w:cs="宋体"/>
          <w:sz w:val="24"/>
          <w:lang w:val="en-GB"/>
        </w:rPr>
      </w:pPr>
      <w:r>
        <w:rPr>
          <w:rFonts w:ascii="宋体" w:hAnsi="宋体" w:cs="宋体" w:hint="eastAsia"/>
          <w:sz w:val="24"/>
        </w:rPr>
        <w:t>2</w:t>
      </w:r>
      <w:r>
        <w:rPr>
          <w:rFonts w:ascii="宋体" w:hAnsi="宋体" w:cs="宋体" w:hint="eastAsia"/>
          <w:sz w:val="24"/>
        </w:rPr>
        <w:t>.</w:t>
      </w:r>
      <w:r>
        <w:rPr>
          <w:rFonts w:ascii="宋体" w:hAnsi="宋体" w:cs="宋体" w:hint="eastAsia"/>
          <w:sz w:val="24"/>
          <w:lang w:val="en-GB"/>
        </w:rPr>
        <w:t>所有维修的配件，均使用原厂全新配件</w:t>
      </w:r>
      <w:r>
        <w:rPr>
          <w:rFonts w:ascii="宋体" w:hAnsi="宋体" w:cs="宋体" w:hint="eastAsia"/>
          <w:sz w:val="24"/>
          <w:lang w:val="en-GB"/>
        </w:rPr>
        <w:t>(</w:t>
      </w:r>
      <w:r>
        <w:rPr>
          <w:rFonts w:ascii="宋体" w:hAnsi="宋体" w:cs="宋体" w:hint="eastAsia"/>
          <w:sz w:val="24"/>
          <w:lang w:val="en-GB"/>
        </w:rPr>
        <w:t>若需要，可提供报关单或者提供与原厂或者原厂授权商的配件购销证明等方式查询</w:t>
      </w:r>
      <w:r>
        <w:rPr>
          <w:rFonts w:ascii="宋体" w:hAnsi="宋体" w:cs="宋体" w:hint="eastAsia"/>
          <w:sz w:val="24"/>
          <w:lang w:val="en-GB"/>
        </w:rPr>
        <w:t>)</w:t>
      </w:r>
      <w:r>
        <w:rPr>
          <w:rFonts w:ascii="宋体" w:hAnsi="宋体" w:cs="宋体" w:hint="eastAsia"/>
          <w:sz w:val="24"/>
          <w:lang w:val="en-GB"/>
        </w:rPr>
        <w:t>，以保证维修质量以及控制维修风险；</w:t>
      </w:r>
    </w:p>
    <w:p w:rsidR="001C2381" w:rsidRDefault="00652CBF">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lang w:val="en-GB"/>
        </w:rPr>
        <w:t>每半年对水处理进行校验</w:t>
      </w:r>
      <w:r>
        <w:rPr>
          <w:rFonts w:ascii="宋体" w:hAnsi="宋体" w:cs="宋体" w:hint="eastAsia"/>
          <w:sz w:val="24"/>
          <w:lang w:val="en-GB"/>
        </w:rPr>
        <w:t>，</w:t>
      </w:r>
      <w:r>
        <w:rPr>
          <w:rFonts w:ascii="宋体" w:hAnsi="宋体" w:cs="宋体" w:hint="eastAsia"/>
          <w:sz w:val="24"/>
          <w:lang w:val="en-GB"/>
        </w:rPr>
        <w:t>保证监测系统和报警系统工作正常，并记录；</w:t>
      </w:r>
    </w:p>
    <w:p w:rsidR="001C2381" w:rsidRDefault="00652CBF">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预防性保养损耗品：预防性保养中需更换的损耗品由中标供应商免费提供。</w:t>
      </w:r>
    </w:p>
    <w:p w:rsidR="001C2381" w:rsidRDefault="00652CBF">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水处理设备合同期内提供水处理维护所使用的总氯、硬度试纸以及滤芯。</w:t>
      </w:r>
    </w:p>
    <w:p w:rsidR="001C2381" w:rsidRDefault="00652CBF">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hint="eastAsia"/>
          <w:sz w:val="24"/>
        </w:rPr>
        <w:t>水处理设备合同期内需包含一次一级</w:t>
      </w:r>
      <w:r>
        <w:rPr>
          <w:rFonts w:ascii="宋体" w:hAnsi="宋体" w:cs="宋体" w:hint="eastAsia"/>
          <w:sz w:val="24"/>
        </w:rPr>
        <w:t>、</w:t>
      </w:r>
      <w:r>
        <w:rPr>
          <w:rFonts w:ascii="宋体" w:hAnsi="宋体" w:cs="宋体" w:hint="eastAsia"/>
          <w:sz w:val="24"/>
        </w:rPr>
        <w:t>二级</w:t>
      </w:r>
      <w:proofErr w:type="gramStart"/>
      <w:r>
        <w:rPr>
          <w:rFonts w:ascii="宋体" w:hAnsi="宋体" w:cs="宋体" w:hint="eastAsia"/>
          <w:sz w:val="24"/>
        </w:rPr>
        <w:t>反渗膜</w:t>
      </w:r>
      <w:proofErr w:type="gramEnd"/>
      <w:r>
        <w:rPr>
          <w:rFonts w:ascii="宋体" w:hAnsi="宋体" w:cs="宋体" w:hint="eastAsia"/>
          <w:sz w:val="24"/>
        </w:rPr>
        <w:t>、预处理填料（砂、树脂、碳）更换，更换的</w:t>
      </w:r>
      <w:proofErr w:type="gramStart"/>
      <w:r>
        <w:rPr>
          <w:rFonts w:ascii="宋体" w:hAnsi="宋体" w:cs="宋体" w:hint="eastAsia"/>
          <w:sz w:val="24"/>
        </w:rPr>
        <w:t>反渗膜以及</w:t>
      </w:r>
      <w:proofErr w:type="gramEnd"/>
      <w:r>
        <w:rPr>
          <w:rFonts w:ascii="宋体" w:hAnsi="宋体" w:cs="宋体" w:hint="eastAsia"/>
          <w:sz w:val="24"/>
        </w:rPr>
        <w:t>填料需与当前原设备使用的一致，需提供承诺函。</w:t>
      </w:r>
    </w:p>
    <w:p w:rsidR="001C2381" w:rsidRDefault="00652CBF">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维保期内包含水处理设备每年提供一次化学污染物检查，反渗水质送检结果需符合</w:t>
      </w:r>
      <w:r>
        <w:rPr>
          <w:rFonts w:ascii="宋体" w:hAnsi="宋体" w:cs="宋体" w:hint="eastAsia"/>
          <w:sz w:val="24"/>
        </w:rPr>
        <w:t>YY0572-2015</w:t>
      </w:r>
      <w:r>
        <w:rPr>
          <w:rFonts w:ascii="宋体" w:hAnsi="宋体" w:cs="宋体" w:hint="eastAsia"/>
          <w:sz w:val="24"/>
        </w:rPr>
        <w:t>标准。</w:t>
      </w:r>
    </w:p>
    <w:p w:rsidR="001C2381" w:rsidRDefault="00652CBF">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rPr>
        <w:t>每半度进行一次水处理系统（含环路、主机）的全面化学消毒，如发生</w:t>
      </w:r>
      <w:r>
        <w:rPr>
          <w:rFonts w:ascii="宋体" w:hAnsi="宋体" w:cs="宋体" w:hint="eastAsia"/>
          <w:sz w:val="24"/>
        </w:rPr>
        <w:t>反渗水</w:t>
      </w:r>
      <w:proofErr w:type="gramStart"/>
      <w:r>
        <w:rPr>
          <w:rFonts w:ascii="宋体" w:hAnsi="宋体" w:cs="宋体" w:hint="eastAsia"/>
          <w:sz w:val="24"/>
        </w:rPr>
        <w:t>质总氯</w:t>
      </w:r>
      <w:proofErr w:type="gramEnd"/>
      <w:r>
        <w:rPr>
          <w:rFonts w:ascii="宋体" w:hAnsi="宋体" w:cs="宋体" w:hint="eastAsia"/>
          <w:sz w:val="24"/>
        </w:rPr>
        <w:t>等不符合治疗水质要求的，需重新消毒，直至结果符合标准；</w:t>
      </w:r>
    </w:p>
    <w:p w:rsidR="001C2381" w:rsidRDefault="00652CBF">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w:t>
      </w:r>
      <w:r>
        <w:rPr>
          <w:rFonts w:ascii="宋体" w:hAnsi="宋体" w:cs="宋体" w:hint="eastAsia"/>
          <w:sz w:val="24"/>
        </w:rPr>
        <w:t>中标供应商应保证设备不低于</w:t>
      </w:r>
      <w:r>
        <w:rPr>
          <w:rFonts w:ascii="宋体" w:hAnsi="宋体" w:cs="宋体" w:hint="eastAsia"/>
          <w:sz w:val="24"/>
        </w:rPr>
        <w:t>95%</w:t>
      </w:r>
      <w:r>
        <w:rPr>
          <w:rFonts w:ascii="宋体" w:hAnsi="宋体" w:cs="宋体" w:hint="eastAsia"/>
          <w:sz w:val="24"/>
        </w:rPr>
        <w:t>的开机率，未达正常运转率，顺延维保期</w:t>
      </w:r>
      <w:r>
        <w:rPr>
          <w:rFonts w:ascii="宋体" w:hAnsi="宋体" w:cs="宋体" w:hint="eastAsia"/>
          <w:sz w:val="24"/>
        </w:rPr>
        <w:t>30</w:t>
      </w:r>
      <w:r>
        <w:rPr>
          <w:rFonts w:ascii="宋体" w:hAnsi="宋体" w:cs="宋体" w:hint="eastAsia"/>
          <w:sz w:val="24"/>
        </w:rPr>
        <w:t>天。</w:t>
      </w:r>
    </w:p>
    <w:p w:rsidR="001C2381" w:rsidRDefault="001C2381">
      <w:pPr>
        <w:spacing w:line="360" w:lineRule="auto"/>
        <w:ind w:firstLineChars="200" w:firstLine="480"/>
        <w:rPr>
          <w:rFonts w:ascii="宋体" w:hAnsi="宋体" w:cs="宋体"/>
          <w:sz w:val="24"/>
        </w:rPr>
      </w:pPr>
    </w:p>
    <w:p w:rsidR="001C2381" w:rsidRDefault="001C2381">
      <w:pPr>
        <w:spacing w:line="360" w:lineRule="auto"/>
        <w:ind w:firstLineChars="200" w:firstLine="480"/>
        <w:rPr>
          <w:rFonts w:ascii="宋体" w:hAnsi="宋体" w:cs="宋体"/>
          <w:sz w:val="24"/>
        </w:rPr>
      </w:pPr>
    </w:p>
    <w:p w:rsidR="001C2381" w:rsidRDefault="00652CBF" w:rsidP="007F7160">
      <w:pPr>
        <w:spacing w:line="360" w:lineRule="auto"/>
        <w:jc w:val="center"/>
        <w:rPr>
          <w:rFonts w:ascii="宋体" w:hAnsi="宋体" w:cs="宋体"/>
          <w:sz w:val="24"/>
        </w:rPr>
      </w:pPr>
      <w:r>
        <w:rPr>
          <w:rFonts w:ascii="宋体" w:hAnsi="宋体" w:cs="宋体" w:hint="eastAsia"/>
          <w:sz w:val="24"/>
        </w:rPr>
        <w:t xml:space="preserve">                                        </w:t>
      </w:r>
      <w:bookmarkStart w:id="0" w:name="_GoBack"/>
      <w:bookmarkEnd w:id="0"/>
    </w:p>
    <w:p w:rsidR="001C2381" w:rsidRDefault="001C2381">
      <w:pPr>
        <w:spacing w:line="360" w:lineRule="auto"/>
        <w:ind w:firstLineChars="200" w:firstLine="480"/>
        <w:rPr>
          <w:rFonts w:ascii="宋体" w:hAnsi="宋体" w:cs="宋体"/>
          <w:sz w:val="24"/>
        </w:rPr>
      </w:pPr>
    </w:p>
    <w:sectPr w:rsidR="001C23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BF" w:rsidRDefault="00652CBF">
      <w:r>
        <w:separator/>
      </w:r>
    </w:p>
  </w:endnote>
  <w:endnote w:type="continuationSeparator" w:id="0">
    <w:p w:rsidR="00652CBF" w:rsidRDefault="0065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BF" w:rsidRDefault="00652CBF">
      <w:r>
        <w:separator/>
      </w:r>
    </w:p>
  </w:footnote>
  <w:footnote w:type="continuationSeparator" w:id="0">
    <w:p w:rsidR="00652CBF" w:rsidRDefault="00652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74"/>
    <w:rsid w:val="00127FBF"/>
    <w:rsid w:val="001C2381"/>
    <w:rsid w:val="00215F10"/>
    <w:rsid w:val="002A69A8"/>
    <w:rsid w:val="002C21CF"/>
    <w:rsid w:val="004C3588"/>
    <w:rsid w:val="0054709F"/>
    <w:rsid w:val="005624F9"/>
    <w:rsid w:val="00652CBF"/>
    <w:rsid w:val="007F7160"/>
    <w:rsid w:val="00966952"/>
    <w:rsid w:val="00984134"/>
    <w:rsid w:val="00B01DCC"/>
    <w:rsid w:val="00B21905"/>
    <w:rsid w:val="00C14C74"/>
    <w:rsid w:val="00DD10B2"/>
    <w:rsid w:val="00E2123A"/>
    <w:rsid w:val="00FF3CFA"/>
    <w:rsid w:val="058602EE"/>
    <w:rsid w:val="14197697"/>
    <w:rsid w:val="16A402D4"/>
    <w:rsid w:val="174E043D"/>
    <w:rsid w:val="266B7327"/>
    <w:rsid w:val="26EC20B9"/>
    <w:rsid w:val="374E2662"/>
    <w:rsid w:val="4B6202EC"/>
    <w:rsid w:val="54F661B0"/>
    <w:rsid w:val="5A7476F4"/>
    <w:rsid w:val="5BDD0AC9"/>
    <w:rsid w:val="746B6340"/>
    <w:rsid w:val="7A0A27CD"/>
    <w:rsid w:val="7F7B7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tabs>
        <w:tab w:val="center" w:pos="4320"/>
        <w:tab w:val="right" w:pos="8640"/>
      </w:tabs>
      <w:jc w:val="left"/>
    </w:pPr>
    <w:rPr>
      <w:rFonts w:asciiTheme="minorHAnsi" w:eastAsiaTheme="minorEastAsia" w:hAnsiTheme="minorHAnsi" w:cstheme="minorBidi"/>
      <w:kern w:val="0"/>
      <w:sz w:val="22"/>
      <w:szCs w:val="22"/>
    </w:rPr>
  </w:style>
  <w:style w:type="paragraph" w:styleId="a4">
    <w:name w:val="header"/>
    <w:basedOn w:val="a"/>
    <w:link w:val="Char0"/>
    <w:uiPriority w:val="99"/>
    <w:unhideWhenUsed/>
    <w:qFormat/>
    <w:pPr>
      <w:widowControl/>
      <w:tabs>
        <w:tab w:val="center" w:pos="4320"/>
        <w:tab w:val="right" w:pos="8640"/>
      </w:tabs>
      <w:jc w:val="left"/>
    </w:pPr>
    <w:rPr>
      <w:rFonts w:asciiTheme="minorHAnsi" w:eastAsiaTheme="minorEastAsia" w:hAnsiTheme="minorHAnsi" w:cstheme="minorBidi"/>
      <w:kern w:val="0"/>
      <w:sz w:val="22"/>
      <w:szCs w:val="22"/>
    </w:rPr>
  </w:style>
  <w:style w:type="table" w:styleId="a5">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style>
  <w:style w:type="character" w:customStyle="1" w:styleId="Char">
    <w:name w:val="页脚 Char"/>
    <w:basedOn w:val="a0"/>
    <w:link w:val="a3"/>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tabs>
        <w:tab w:val="center" w:pos="4320"/>
        <w:tab w:val="right" w:pos="8640"/>
      </w:tabs>
      <w:jc w:val="left"/>
    </w:pPr>
    <w:rPr>
      <w:rFonts w:asciiTheme="minorHAnsi" w:eastAsiaTheme="minorEastAsia" w:hAnsiTheme="minorHAnsi" w:cstheme="minorBidi"/>
      <w:kern w:val="0"/>
      <w:sz w:val="22"/>
      <w:szCs w:val="22"/>
    </w:rPr>
  </w:style>
  <w:style w:type="paragraph" w:styleId="a4">
    <w:name w:val="header"/>
    <w:basedOn w:val="a"/>
    <w:link w:val="Char0"/>
    <w:uiPriority w:val="99"/>
    <w:unhideWhenUsed/>
    <w:qFormat/>
    <w:pPr>
      <w:widowControl/>
      <w:tabs>
        <w:tab w:val="center" w:pos="4320"/>
        <w:tab w:val="right" w:pos="8640"/>
      </w:tabs>
      <w:jc w:val="left"/>
    </w:pPr>
    <w:rPr>
      <w:rFonts w:asciiTheme="minorHAnsi" w:eastAsiaTheme="minorEastAsia" w:hAnsiTheme="minorHAnsi" w:cstheme="minorBidi"/>
      <w:kern w:val="0"/>
      <w:sz w:val="22"/>
      <w:szCs w:val="22"/>
    </w:rPr>
  </w:style>
  <w:style w:type="table" w:styleId="a5">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style>
  <w:style w:type="character" w:customStyle="1" w:styleId="Char">
    <w:name w:val="页脚 Char"/>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468</Characters>
  <Application>Microsoft Office Word</Application>
  <DocSecurity>0</DocSecurity>
  <Lines>3</Lines>
  <Paragraphs>1</Paragraphs>
  <ScaleCrop>false</ScaleCrop>
  <Company>B. Braun</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Chunli Xu</dc:creator>
  <cp:lastModifiedBy>MY1</cp:lastModifiedBy>
  <cp:revision>10</cp:revision>
  <cp:lastPrinted>2025-08-15T02:26:00Z</cp:lastPrinted>
  <dcterms:created xsi:type="dcterms:W3CDTF">2024-06-12T03:03:00Z</dcterms:created>
  <dcterms:modified xsi:type="dcterms:W3CDTF">2025-08-15T07:04:00Z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2024-06-12T03:12:07Z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28abea7d-498d-419a-8482-1da4c474579f</vt:lpwstr>
  </property>
  <property fmtid="{D5CDD505-2E9C-101B-9397-08002B2CF9AE}" pid="8" name="MSIP_Label_a8de25a8-ef47-40a7-b7ec-c38f3edc2acf_ContentBits">
    <vt:lpwstr>0</vt:lpwstr>
  </property>
  <property fmtid="{D5CDD505-2E9C-101B-9397-08002B2CF9AE}" pid="9" name="KSOTemplateDocerSaveRecord">
    <vt:lpwstr>eyJoZGlkIjoiMzM1ZDYxYzRlNTdiOTcyN2NiMTg1ZWRmOTNlNzc3OGEiLCJ1c2VySWQiOiIzMzQ2MjY4MTAifQ==</vt:lpwstr>
  </property>
  <property fmtid="{D5CDD505-2E9C-101B-9397-08002B2CF9AE}" pid="10" name="KSOProductBuildVer">
    <vt:lpwstr>2052-12.1.0.21915</vt:lpwstr>
  </property>
  <property fmtid="{D5CDD505-2E9C-101B-9397-08002B2CF9AE}" pid="11" name="ICV">
    <vt:lpwstr>D30D3133339C44FF93EFFAAFFAB75F9F_13</vt:lpwstr>
  </property>
</Properties>
</file>