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AE47E" w14:textId="6418F31C" w:rsidR="001475A0" w:rsidRDefault="0000033F">
      <w:pPr>
        <w:pStyle w:val="a3"/>
        <w:widowControl/>
      </w:pPr>
      <w:r>
        <w:t>附件一：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9"/>
        <w:gridCol w:w="7053"/>
      </w:tblGrid>
      <w:tr w:rsidR="001475A0" w14:paraId="58C82D92" w14:textId="77777777">
        <w:tc>
          <w:tcPr>
            <w:tcW w:w="1469" w:type="dxa"/>
          </w:tcPr>
          <w:p w14:paraId="2D10E31B" w14:textId="77777777" w:rsidR="001475A0" w:rsidRDefault="0000033F">
            <w:pPr>
              <w:pStyle w:val="a3"/>
              <w:widowControl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53" w:type="dxa"/>
          </w:tcPr>
          <w:p w14:paraId="0ADF5574" w14:textId="77777777" w:rsidR="001475A0" w:rsidRDefault="0000033F">
            <w:pPr>
              <w:pStyle w:val="a3"/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1475A0" w14:paraId="387A2FB0" w14:textId="77777777">
        <w:tc>
          <w:tcPr>
            <w:tcW w:w="1469" w:type="dxa"/>
          </w:tcPr>
          <w:p w14:paraId="49ADD0A5" w14:textId="3808657C" w:rsidR="001475A0" w:rsidRDefault="0000033F">
            <w:pPr>
              <w:pStyle w:val="a3"/>
              <w:widowControl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53" w:type="dxa"/>
          </w:tcPr>
          <w:p w14:paraId="6BA72052" w14:textId="77777777" w:rsidR="001475A0" w:rsidRDefault="0000033F">
            <w:pPr>
              <w:pStyle w:val="a3"/>
              <w:widowControl/>
              <w:jc w:val="center"/>
            </w:pPr>
            <w:r>
              <w:t>一次性使用连续性肾脏替代治疗用管路</w:t>
            </w:r>
          </w:p>
        </w:tc>
      </w:tr>
      <w:tr w:rsidR="001475A0" w14:paraId="3B257283" w14:textId="77777777">
        <w:tc>
          <w:tcPr>
            <w:tcW w:w="1469" w:type="dxa"/>
          </w:tcPr>
          <w:p w14:paraId="02E705DD" w14:textId="32772288" w:rsidR="001475A0" w:rsidRDefault="0000033F">
            <w:pPr>
              <w:pStyle w:val="a3"/>
              <w:widowControl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53" w:type="dxa"/>
          </w:tcPr>
          <w:p w14:paraId="663D0BD8" w14:textId="306A8568" w:rsidR="001475A0" w:rsidRDefault="00D72933">
            <w:pPr>
              <w:jc w:val="center"/>
            </w:pPr>
            <w:r>
              <w:rPr>
                <w:rFonts w:hint="eastAsia"/>
                <w:kern w:val="0"/>
                <w:sz w:val="24"/>
                <w:lang w:bidi="ar"/>
              </w:rPr>
              <w:t>一次性使用心脏脉冲消融导管</w:t>
            </w:r>
            <w:bookmarkStart w:id="0" w:name="_GoBack"/>
            <w:bookmarkEnd w:id="0"/>
          </w:p>
        </w:tc>
      </w:tr>
    </w:tbl>
    <w:p w14:paraId="5DF97225" w14:textId="4AF738ED" w:rsidR="001475A0" w:rsidRPr="0000033F" w:rsidRDefault="0000033F">
      <w:pPr>
        <w:pStyle w:val="a3"/>
        <w:widowControl/>
        <w:rPr>
          <w:sz w:val="30"/>
          <w:szCs w:val="30"/>
        </w:rPr>
      </w:pPr>
      <w:r w:rsidRPr="0000033F">
        <w:rPr>
          <w:rFonts w:hint="eastAsia"/>
          <w:sz w:val="30"/>
          <w:szCs w:val="30"/>
        </w:rPr>
        <w:t>一、</w:t>
      </w:r>
      <w:r w:rsidRPr="0000033F">
        <w:rPr>
          <w:sz w:val="30"/>
          <w:szCs w:val="30"/>
        </w:rPr>
        <w:t>一次性使用连续性肾脏替代治疗用管路</w:t>
      </w:r>
      <w:r w:rsidRPr="0000033F">
        <w:rPr>
          <w:sz w:val="30"/>
          <w:szCs w:val="30"/>
        </w:rPr>
        <w:t xml:space="preserve"> </w:t>
      </w:r>
    </w:p>
    <w:p w14:paraId="75D351EB" w14:textId="094FB677" w:rsidR="001475A0" w:rsidRDefault="0000033F">
      <w:pPr>
        <w:pStyle w:val="a3"/>
        <w:widowControl/>
      </w:pPr>
      <w:r>
        <w:t>1</w:t>
      </w:r>
      <w:r>
        <w:t>、治疗模式：</w:t>
      </w:r>
      <w:r>
        <w:t>CVVH</w:t>
      </w:r>
      <w:r>
        <w:t>、</w:t>
      </w:r>
      <w:r>
        <w:t>CVVHD</w:t>
      </w:r>
      <w:r>
        <w:t>、</w:t>
      </w:r>
      <w:r>
        <w:t xml:space="preserve">CVVHDF </w:t>
      </w:r>
      <w:r>
        <w:t>。</w:t>
      </w:r>
    </w:p>
    <w:p w14:paraId="39F9234C" w14:textId="16C57AB6" w:rsidR="001475A0" w:rsidRDefault="0000033F">
      <w:pPr>
        <w:pStyle w:val="a3"/>
        <w:widowControl/>
      </w:pPr>
      <w:r>
        <w:t>2</w:t>
      </w:r>
      <w:r>
        <w:t>、产品组成：由动脉管、静脉管、置换液管、滤过液管、透析液管、枸橼酸管、钙管、废液袋、穿刺器组成，配套提供治疗所需的所有组件，涵盖肝素抗凝和枸橼酸抗凝。</w:t>
      </w:r>
      <w:r>
        <w:t xml:space="preserve"> </w:t>
      </w:r>
    </w:p>
    <w:p w14:paraId="1D77948B" w14:textId="69F677A7" w:rsidR="001475A0" w:rsidRDefault="0000033F">
      <w:pPr>
        <w:pStyle w:val="a3"/>
        <w:widowControl/>
      </w:pPr>
      <w:r>
        <w:t>3</w:t>
      </w:r>
      <w:r>
        <w:t>、血液通道预充容量：</w:t>
      </w:r>
      <w:r>
        <w:t>111±11ml</w:t>
      </w:r>
      <w:r>
        <w:t>，泵管内径：大于或等于</w:t>
      </w:r>
      <w:r>
        <w:t>6.3mm</w:t>
      </w:r>
      <w:r>
        <w:t>。</w:t>
      </w:r>
      <w:r>
        <w:t xml:space="preserve"> </w:t>
      </w:r>
    </w:p>
    <w:p w14:paraId="4DA1ADC1" w14:textId="77777777" w:rsidR="001475A0" w:rsidRDefault="0000033F">
      <w:pPr>
        <w:pStyle w:val="a3"/>
        <w:widowControl/>
      </w:pPr>
      <w:r>
        <w:t>4</w:t>
      </w:r>
      <w:r>
        <w:t>、产品材质：聚丙烯、聚氯乙烯</w:t>
      </w:r>
      <w:r>
        <w:t> </w:t>
      </w:r>
      <w:r>
        <w:t>（增塑剂为</w:t>
      </w:r>
      <w:r>
        <w:t>DEHP</w:t>
      </w:r>
      <w:r>
        <w:t>）、聚乙烯、丙烯腈</w:t>
      </w:r>
      <w:r>
        <w:t>-</w:t>
      </w:r>
      <w:r>
        <w:t>丁二烯</w:t>
      </w:r>
      <w:r>
        <w:t>-</w:t>
      </w:r>
      <w:r>
        <w:t>苯乙烯共聚物、聚甲醛、聚碳酸酯。</w:t>
      </w:r>
      <w:r>
        <w:t xml:space="preserve"> </w:t>
      </w:r>
    </w:p>
    <w:p w14:paraId="6F786C7B" w14:textId="77777777" w:rsidR="001475A0" w:rsidRDefault="0000033F">
      <w:pPr>
        <w:pStyle w:val="a3"/>
        <w:widowControl/>
      </w:pPr>
      <w:r>
        <w:t>5</w:t>
      </w:r>
      <w:r>
        <w:t>、血路泵管的性能：泵管流量相对偏差不应超过</w:t>
      </w:r>
      <w:r>
        <w:t>10%</w:t>
      </w:r>
      <w:r>
        <w:t>。</w:t>
      </w:r>
      <w:r>
        <w:t xml:space="preserve"> </w:t>
      </w:r>
    </w:p>
    <w:p w14:paraId="7DE12AF0" w14:textId="77777777" w:rsidR="001475A0" w:rsidRDefault="0000033F">
      <w:pPr>
        <w:pStyle w:val="a3"/>
        <w:widowControl/>
      </w:pPr>
      <w:r>
        <w:t>6</w:t>
      </w:r>
      <w:r>
        <w:t>、管路各组件间的连接（不包括保护套），应能承受大于或等于</w:t>
      </w:r>
      <w:r>
        <w:t>15N</w:t>
      </w:r>
      <w:r>
        <w:t>的静拉力，持续大于或等于</w:t>
      </w:r>
      <w:r>
        <w:t>15s</w:t>
      </w:r>
      <w:r>
        <w:t>不分离。</w:t>
      </w:r>
      <w:r>
        <w:t xml:space="preserve"> </w:t>
      </w:r>
    </w:p>
    <w:p w14:paraId="034D0974" w14:textId="77777777" w:rsidR="001475A0" w:rsidRDefault="001475A0"/>
    <w:p w14:paraId="556D9FF8" w14:textId="1E5F3028" w:rsidR="001475A0" w:rsidRDefault="0000033F" w:rsidP="000003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二、一次性使用心脏脉冲消融导管参数</w:t>
      </w:r>
    </w:p>
    <w:p w14:paraId="5A7A7202" w14:textId="77777777" w:rsidR="001475A0" w:rsidRDefault="0000033F">
      <w:pPr>
        <w:spacing w:line="360" w:lineRule="auto"/>
        <w:ind w:firstLineChars="200" w:firstLine="480"/>
        <w:jc w:val="left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脉冲消融导管适用于治疗药物难治性、复发性、症状性阵发性房颤或药物难治性、复发性、症状性持续性房颤（发作持续时间小于</w:t>
      </w:r>
      <w:r>
        <w:rPr>
          <w:rFonts w:hint="eastAsia"/>
          <w:kern w:val="0"/>
          <w:sz w:val="24"/>
          <w:lang w:bidi="ar"/>
        </w:rPr>
        <w:t>1</w:t>
      </w:r>
      <w:r>
        <w:rPr>
          <w:rFonts w:hint="eastAsia"/>
          <w:kern w:val="0"/>
          <w:sz w:val="24"/>
          <w:lang w:bidi="ar"/>
        </w:rPr>
        <w:t>年）。</w:t>
      </w:r>
    </w:p>
    <w:p w14:paraId="38DBB70C" w14:textId="77777777" w:rsidR="001475A0" w:rsidRDefault="0000033F">
      <w:pPr>
        <w:spacing w:line="360" w:lineRule="auto"/>
        <w:ind w:firstLineChars="200" w:firstLine="480"/>
        <w:jc w:val="left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规格一：可通过匹配的心脏脉冲消融仪输送双极双相脉冲电场；具备单个脉冲序列和自动脉冲序列</w:t>
      </w:r>
      <w:r>
        <w:rPr>
          <w:rFonts w:hint="eastAsia"/>
          <w:kern w:val="0"/>
          <w:sz w:val="24"/>
          <w:lang w:bidi="ar"/>
        </w:rPr>
        <w:t>2</w:t>
      </w:r>
      <w:r>
        <w:rPr>
          <w:rFonts w:hint="eastAsia"/>
          <w:kern w:val="0"/>
          <w:sz w:val="24"/>
          <w:lang w:bidi="ar"/>
        </w:rPr>
        <w:t>种脉冲输送功能；</w:t>
      </w:r>
      <w:r>
        <w:rPr>
          <w:rFonts w:hint="eastAsia"/>
          <w:kern w:val="0"/>
          <w:sz w:val="24"/>
          <w:lang w:bidi="ar"/>
        </w:rPr>
        <w:t>1</w:t>
      </w:r>
      <w:r>
        <w:rPr>
          <w:rFonts w:hint="eastAsia"/>
          <w:kern w:val="0"/>
          <w:sz w:val="24"/>
          <w:lang w:bidi="ar"/>
        </w:rPr>
        <w:t>次放电发出≥</w:t>
      </w:r>
      <w:r>
        <w:rPr>
          <w:rFonts w:hint="eastAsia"/>
          <w:kern w:val="0"/>
          <w:sz w:val="24"/>
          <w:lang w:bidi="ar"/>
        </w:rPr>
        <w:t>4</w:t>
      </w:r>
      <w:r>
        <w:rPr>
          <w:rFonts w:hint="eastAsia"/>
          <w:kern w:val="0"/>
          <w:sz w:val="24"/>
          <w:lang w:bidi="ar"/>
        </w:rPr>
        <w:t>个脉冲波；导管电极小于等于</w:t>
      </w:r>
      <w:r>
        <w:rPr>
          <w:rFonts w:hint="eastAsia"/>
          <w:kern w:val="0"/>
          <w:sz w:val="24"/>
          <w:lang w:bidi="ar"/>
        </w:rPr>
        <w:t>10</w:t>
      </w:r>
      <w:r>
        <w:rPr>
          <w:rFonts w:hint="eastAsia"/>
          <w:kern w:val="0"/>
          <w:sz w:val="24"/>
          <w:lang w:bidi="ar"/>
        </w:rPr>
        <w:t>个；头端形状可变，可适应不同肺静脉；所有电极具有起搏，标测，消融等功能；导管可进行双向打弯，便于操作；系统具备膈神经测试能量的发放，可测试导管与膈神经的远近。</w:t>
      </w:r>
    </w:p>
    <w:p w14:paraId="1E3CBE0D" w14:textId="3672AEC6" w:rsidR="001475A0" w:rsidRDefault="0000033F" w:rsidP="0000033F">
      <w:pPr>
        <w:spacing w:line="360" w:lineRule="auto"/>
        <w:ind w:firstLineChars="200" w:firstLine="480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规格二：环状导管，可实现多电极同时消融；头端具有磁感应器，可用于三维建模；拥有省力手柄，手柄内置省力齿轮有效减轻操控疲劳感</w:t>
      </w:r>
      <w:r>
        <w:rPr>
          <w:rFonts w:hint="eastAsia"/>
          <w:kern w:val="0"/>
          <w:sz w:val="24"/>
          <w:lang w:bidi="ar"/>
        </w:rPr>
        <w:t>;</w:t>
      </w:r>
      <w:r>
        <w:rPr>
          <w:rFonts w:hint="eastAsia"/>
          <w:kern w:val="0"/>
          <w:sz w:val="24"/>
          <w:lang w:bidi="ar"/>
        </w:rPr>
        <w:t>推拉手柄前端特设凹凸纹路防止打滑；独特的电生理噪声处理技术；头端电极数≥</w:t>
      </w:r>
      <w:r>
        <w:rPr>
          <w:rFonts w:hint="eastAsia"/>
          <w:kern w:val="0"/>
          <w:sz w:val="24"/>
          <w:lang w:bidi="ar"/>
        </w:rPr>
        <w:t>7</w:t>
      </w:r>
      <w:r>
        <w:rPr>
          <w:rFonts w:hint="eastAsia"/>
          <w:kern w:val="0"/>
          <w:sz w:val="24"/>
          <w:lang w:bidi="ar"/>
        </w:rPr>
        <w:t>；配套使用鞘管≤</w:t>
      </w:r>
      <w:r>
        <w:rPr>
          <w:rFonts w:hint="eastAsia"/>
          <w:kern w:val="0"/>
          <w:sz w:val="24"/>
          <w:lang w:bidi="ar"/>
        </w:rPr>
        <w:t>9F</w:t>
      </w:r>
      <w:r>
        <w:rPr>
          <w:rFonts w:hint="eastAsia"/>
          <w:kern w:val="0"/>
          <w:sz w:val="24"/>
          <w:lang w:bidi="ar"/>
        </w:rPr>
        <w:t>。</w:t>
      </w:r>
    </w:p>
    <w:sectPr w:rsidR="0014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A0"/>
    <w:rsid w:val="0000033F"/>
    <w:rsid w:val="001475A0"/>
    <w:rsid w:val="00D72933"/>
    <w:rsid w:val="2D3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黄所长</cp:lastModifiedBy>
  <cp:revision>3</cp:revision>
  <cp:lastPrinted>2025-08-05T02:52:00Z</cp:lastPrinted>
  <dcterms:created xsi:type="dcterms:W3CDTF">2025-08-05T02:48:00Z</dcterms:created>
  <dcterms:modified xsi:type="dcterms:W3CDTF">2025-09-17T08:09:00Z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eyJoZGlkIjoiOWVmM2JhN2M2NjhjMTdhZjQ0ZjA0YzI3Mzk0YmM0YTciLCJ1c2VySWQiOiIyNjIyMDg4OTEifQ==</vt:lpwstr>
  </property>
  <property fmtid="{D5CDD505-2E9C-101B-9397-08002B2CF9AE}" pid="4" name="ICV">
    <vt:lpwstr>858EAA6FC387436B8A182A41ED1AEDFD_13</vt:lpwstr>
  </property>
</Properties>
</file>